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17539" w14:textId="54A4709B" w:rsidR="00460EBF" w:rsidRDefault="00460EBF" w:rsidP="00460EBF">
      <w:pPr>
        <w:pStyle w:val="CRCoverPage"/>
        <w:tabs>
          <w:tab w:val="right" w:pos="9639"/>
        </w:tabs>
        <w:spacing w:after="0"/>
        <w:rPr>
          <w:b/>
          <w:i/>
          <w:noProof/>
          <w:sz w:val="28"/>
        </w:rPr>
      </w:pPr>
      <w:r>
        <w:rPr>
          <w:b/>
          <w:noProof/>
          <w:sz w:val="24"/>
        </w:rPr>
        <w:t>3GPP TSG-SA5 Meeting #125 AH</w:t>
      </w:r>
      <w:r>
        <w:rPr>
          <w:b/>
          <w:i/>
          <w:noProof/>
          <w:sz w:val="24"/>
        </w:rPr>
        <w:t xml:space="preserve"> </w:t>
      </w:r>
      <w:r>
        <w:rPr>
          <w:b/>
          <w:i/>
          <w:noProof/>
          <w:sz w:val="28"/>
        </w:rPr>
        <w:tab/>
      </w:r>
      <w:r w:rsidRPr="00810B23">
        <w:rPr>
          <w:rFonts w:cs="Arial"/>
          <w:b/>
          <w:bCs/>
          <w:sz w:val="26"/>
          <w:szCs w:val="26"/>
        </w:rPr>
        <w:t>S5-</w:t>
      </w:r>
      <w:bookmarkStart w:id="0" w:name="_GoBack"/>
      <w:bookmarkEnd w:id="0"/>
      <w:r w:rsidR="00CF4FBB" w:rsidRPr="00CF4FBB">
        <w:rPr>
          <w:rFonts w:cs="Arial"/>
          <w:b/>
          <w:bCs/>
          <w:sz w:val="26"/>
          <w:szCs w:val="26"/>
        </w:rPr>
        <w:t>194280</w:t>
      </w:r>
    </w:p>
    <w:p w14:paraId="1B2AAF73" w14:textId="77777777" w:rsidR="00460EBF" w:rsidRDefault="00460EBF" w:rsidP="00460EBF">
      <w:pPr>
        <w:pStyle w:val="CRCoverPage"/>
        <w:outlineLvl w:val="0"/>
        <w:rPr>
          <w:b/>
          <w:noProof/>
          <w:sz w:val="24"/>
        </w:rPr>
      </w:pPr>
      <w:r>
        <w:rPr>
          <w:b/>
          <w:noProof/>
          <w:sz w:val="24"/>
        </w:rPr>
        <w:t>Sapporo, Japan, 25 – 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S5-192xxx</w:t>
      </w:r>
    </w:p>
    <w:p w14:paraId="77D6A96B" w14:textId="77777777" w:rsidR="0010401F" w:rsidRDefault="0010401F">
      <w:pPr>
        <w:keepNext/>
        <w:pBdr>
          <w:bottom w:val="single" w:sz="4" w:space="1" w:color="auto"/>
        </w:pBdr>
        <w:tabs>
          <w:tab w:val="right" w:pos="9639"/>
        </w:tabs>
        <w:outlineLvl w:val="0"/>
        <w:rPr>
          <w:rFonts w:ascii="Arial" w:hAnsi="Arial" w:cs="Arial"/>
          <w:b/>
          <w:sz w:val="24"/>
        </w:rPr>
      </w:pPr>
    </w:p>
    <w:p w14:paraId="012E634A" w14:textId="77777777" w:rsidR="00C022E3" w:rsidRDefault="00C022E3" w:rsidP="0023732C">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525E8F">
        <w:rPr>
          <w:rFonts w:ascii="Arial" w:hAnsi="Arial"/>
          <w:b/>
          <w:lang w:val="en-US"/>
        </w:rPr>
        <w:t>Ericsson</w:t>
      </w:r>
    </w:p>
    <w:p w14:paraId="6BA3B345" w14:textId="0E50087F" w:rsidR="0038419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60EBF" w:rsidRPr="00460EBF">
        <w:rPr>
          <w:rFonts w:ascii="Arial" w:hAnsi="Arial" w:cs="Arial"/>
          <w:b/>
        </w:rPr>
        <w:t xml:space="preserve">Discussion paper around </w:t>
      </w:r>
      <w:proofErr w:type="spellStart"/>
      <w:r w:rsidR="0020419D">
        <w:rPr>
          <w:rFonts w:ascii="Arial" w:hAnsi="Arial" w:cs="Arial"/>
          <w:b/>
        </w:rPr>
        <w:t>Bursty</w:t>
      </w:r>
      <w:proofErr w:type="spellEnd"/>
      <w:r w:rsidR="0020419D">
        <w:rPr>
          <w:rFonts w:ascii="Arial" w:hAnsi="Arial" w:cs="Arial"/>
          <w:b/>
        </w:rPr>
        <w:t xml:space="preserve"> and </w:t>
      </w:r>
      <w:proofErr w:type="spellStart"/>
      <w:r w:rsidR="0020419D">
        <w:rPr>
          <w:rFonts w:ascii="Arial" w:hAnsi="Arial" w:cs="Arial"/>
          <w:b/>
        </w:rPr>
        <w:t>Continious</w:t>
      </w:r>
      <w:proofErr w:type="spellEnd"/>
      <w:r w:rsidR="0020419D">
        <w:rPr>
          <w:rFonts w:ascii="Arial" w:hAnsi="Arial" w:cs="Arial"/>
          <w:b/>
        </w:rPr>
        <w:t xml:space="preserve"> flows</w:t>
      </w:r>
    </w:p>
    <w:p w14:paraId="022150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AB6B8C">
        <w:rPr>
          <w:rFonts w:ascii="Arial" w:hAnsi="Arial"/>
          <w:b/>
          <w:lang w:eastAsia="zh-CN"/>
        </w:rPr>
        <w:t>pproval</w:t>
      </w:r>
    </w:p>
    <w:p w14:paraId="53169234" w14:textId="5770DC5A" w:rsidR="00C022E3" w:rsidRPr="00F42713" w:rsidRDefault="00C022E3">
      <w:pPr>
        <w:keepNext/>
        <w:pBdr>
          <w:bottom w:val="single" w:sz="4" w:space="1" w:color="auto"/>
        </w:pBdr>
        <w:tabs>
          <w:tab w:val="left" w:pos="2127"/>
        </w:tabs>
        <w:spacing w:after="0"/>
        <w:ind w:left="2126" w:hanging="2126"/>
        <w:rPr>
          <w:rFonts w:ascii="Arial" w:hAnsi="Arial"/>
          <w:b/>
          <w:lang w:val="en-US" w:eastAsia="zh-CN"/>
        </w:rPr>
      </w:pPr>
      <w:r w:rsidRPr="00F42713">
        <w:rPr>
          <w:rFonts w:ascii="Arial" w:hAnsi="Arial"/>
          <w:b/>
          <w:lang w:val="en-US"/>
        </w:rPr>
        <w:t>Agenda Item:</w:t>
      </w:r>
      <w:r w:rsidRPr="00F42713">
        <w:rPr>
          <w:rFonts w:ascii="Arial" w:hAnsi="Arial"/>
          <w:b/>
          <w:lang w:val="en-US"/>
        </w:rPr>
        <w:tab/>
      </w:r>
      <w:r w:rsidR="00631FFA">
        <w:rPr>
          <w:rFonts w:ascii="Arial" w:hAnsi="Arial"/>
          <w:b/>
          <w:lang w:val="en-US"/>
        </w:rPr>
        <w:t>4.3.2</w:t>
      </w:r>
    </w:p>
    <w:p w14:paraId="23F3A85D" w14:textId="77777777" w:rsidR="00C022E3" w:rsidRDefault="00C022E3">
      <w:pPr>
        <w:pStyle w:val="Heading1"/>
      </w:pPr>
      <w:r>
        <w:t>1</w:t>
      </w:r>
      <w:r>
        <w:tab/>
        <w:t>Decision/action requested</w:t>
      </w:r>
    </w:p>
    <w:p w14:paraId="558ECF9A" w14:textId="77777777" w:rsidR="00C022E3" w:rsidRDefault="002373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p>
    <w:p w14:paraId="62BF1C49" w14:textId="77777777" w:rsidR="00C022E3" w:rsidRDefault="00C022E3" w:rsidP="00DB44F3">
      <w:pPr>
        <w:pStyle w:val="Heading1"/>
      </w:pPr>
      <w:r>
        <w:t>2</w:t>
      </w:r>
      <w:r>
        <w:tab/>
        <w:t>References</w:t>
      </w:r>
    </w:p>
    <w:p w14:paraId="58AD1873" w14:textId="77777777" w:rsidR="00426E4B" w:rsidRPr="00566983" w:rsidRDefault="00426E4B" w:rsidP="00426E4B">
      <w:pPr>
        <w:pStyle w:val="Reference"/>
        <w:rPr>
          <w:color w:val="000000"/>
          <w:lang w:val="en-US"/>
        </w:rPr>
      </w:pPr>
      <w:r w:rsidRPr="00566983">
        <w:rPr>
          <w:color w:val="000000"/>
          <w:lang w:val="en-US"/>
        </w:rPr>
        <w:t>[1]</w:t>
      </w:r>
      <w:r w:rsidRPr="00566983">
        <w:rPr>
          <w:color w:val="000000"/>
          <w:lang w:val="en-US"/>
        </w:rPr>
        <w:tab/>
        <w:t>3GPP TS 28.5</w:t>
      </w:r>
      <w:r w:rsidR="0041410E">
        <w:rPr>
          <w:color w:val="000000"/>
          <w:lang w:val="en-US"/>
        </w:rPr>
        <w:t>41</w:t>
      </w:r>
      <w:r w:rsidRPr="00566983">
        <w:rPr>
          <w:color w:val="000000"/>
          <w:lang w:val="en-US"/>
        </w:rPr>
        <w:t xml:space="preserve"> “</w:t>
      </w:r>
      <w:r w:rsidR="0041410E">
        <w:rPr>
          <w:color w:val="000000"/>
          <w:lang w:val="en-US"/>
        </w:rPr>
        <w:t>5G Network Resource Model (NRM)</w:t>
      </w:r>
      <w:r w:rsidRPr="00566983">
        <w:rPr>
          <w:color w:val="000000"/>
          <w:lang w:val="en-US"/>
        </w:rPr>
        <w:t>”</w:t>
      </w:r>
    </w:p>
    <w:p w14:paraId="038FDE41" w14:textId="77777777" w:rsidR="00426E4B" w:rsidRDefault="00426E4B" w:rsidP="00426E4B">
      <w:pPr>
        <w:pStyle w:val="Reference"/>
        <w:rPr>
          <w:color w:val="000000"/>
          <w:lang w:val="en-US"/>
        </w:rPr>
      </w:pPr>
      <w:r w:rsidRPr="00566983">
        <w:rPr>
          <w:color w:val="000000"/>
          <w:lang w:val="en-US"/>
        </w:rPr>
        <w:t>[</w:t>
      </w:r>
      <w:r w:rsidR="009B43EA">
        <w:rPr>
          <w:color w:val="000000"/>
          <w:lang w:val="en-US"/>
        </w:rPr>
        <w:t>2</w:t>
      </w:r>
      <w:r w:rsidRPr="00566983">
        <w:rPr>
          <w:color w:val="000000"/>
          <w:lang w:val="en-US"/>
        </w:rPr>
        <w:t>]</w:t>
      </w:r>
      <w:r w:rsidRPr="00566983">
        <w:rPr>
          <w:color w:val="000000"/>
          <w:lang w:val="en-US"/>
        </w:rPr>
        <w:tab/>
        <w:t>3GPP TS 28.552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performance measurements</w:t>
      </w:r>
      <w:bookmarkStart w:id="1" w:name="_Hlk509305906"/>
      <w:r w:rsidRPr="00566983">
        <w:rPr>
          <w:color w:val="000000"/>
          <w:lang w:val="en-US"/>
        </w:rPr>
        <w:t>”</w:t>
      </w:r>
      <w:bookmarkEnd w:id="1"/>
    </w:p>
    <w:p w14:paraId="414E1B5C" w14:textId="1A97E5B5" w:rsidR="00426E4B" w:rsidRDefault="00426E4B" w:rsidP="00426E4B">
      <w:pPr>
        <w:pStyle w:val="Reference"/>
        <w:ind w:left="0" w:firstLine="0"/>
        <w:rPr>
          <w:color w:val="000000"/>
          <w:lang w:val="en-US"/>
        </w:rPr>
      </w:pPr>
      <w:r>
        <w:rPr>
          <w:color w:val="000000"/>
          <w:lang w:val="en-US"/>
        </w:rPr>
        <w:t>[</w:t>
      </w:r>
      <w:r w:rsidR="009B43EA">
        <w:rPr>
          <w:color w:val="000000"/>
          <w:lang w:val="en-US"/>
        </w:rPr>
        <w:t>3</w:t>
      </w:r>
      <w:r>
        <w:rPr>
          <w:color w:val="000000"/>
          <w:lang w:val="en-US"/>
        </w:rPr>
        <w:t>]</w:t>
      </w:r>
      <w:r>
        <w:rPr>
          <w:color w:val="000000"/>
          <w:lang w:val="en-US"/>
        </w:rPr>
        <w:tab/>
        <w:t>3GPP TS 28.554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end to end Key Performance Indicators (KPI)</w:t>
      </w:r>
      <w:r>
        <w:rPr>
          <w:color w:val="000000"/>
          <w:lang w:val="en-US"/>
        </w:rPr>
        <w:t>”</w:t>
      </w:r>
    </w:p>
    <w:p w14:paraId="50540A86" w14:textId="4D8CCF34" w:rsidR="00B9347D" w:rsidRDefault="00B9347D" w:rsidP="00426E4B">
      <w:pPr>
        <w:pStyle w:val="Reference"/>
        <w:ind w:left="0" w:firstLine="0"/>
        <w:rPr>
          <w:color w:val="000000"/>
          <w:lang w:val="en-US"/>
        </w:rPr>
      </w:pPr>
      <w:r>
        <w:rPr>
          <w:color w:val="000000"/>
          <w:lang w:val="en-US"/>
        </w:rPr>
        <w:t>[4]</w:t>
      </w:r>
      <w:r>
        <w:rPr>
          <w:color w:val="000000"/>
          <w:lang w:val="en-US"/>
        </w:rPr>
        <w:tab/>
        <w:t xml:space="preserve">S5-193389 </w:t>
      </w:r>
      <w:r>
        <w:t xml:space="preserve">Add measurements related to DRB </w:t>
      </w:r>
      <w:r w:rsidRPr="000562C0">
        <w:t>retainability</w:t>
      </w:r>
    </w:p>
    <w:p w14:paraId="3E4CF49D" w14:textId="1FB8E814" w:rsidR="00B478D3" w:rsidRPr="00631FFA" w:rsidRDefault="00B9347D" w:rsidP="00631FFA">
      <w:pPr>
        <w:pStyle w:val="Reference"/>
        <w:ind w:left="0" w:firstLine="0"/>
        <w:rPr>
          <w:color w:val="000000"/>
          <w:lang w:val="en-US"/>
        </w:rPr>
      </w:pPr>
      <w:r>
        <w:rPr>
          <w:color w:val="000000"/>
          <w:lang w:val="en-US"/>
        </w:rPr>
        <w:t>[5]</w:t>
      </w:r>
      <w:r>
        <w:rPr>
          <w:color w:val="000000"/>
          <w:lang w:val="en-US"/>
        </w:rPr>
        <w:tab/>
        <w:t xml:space="preserve">S5-193390 </w:t>
      </w:r>
      <w:r>
        <w:t>Add KPI for DRB Retainability</w:t>
      </w:r>
    </w:p>
    <w:p w14:paraId="2950F3A4" w14:textId="34D7329D" w:rsidR="00552217" w:rsidRDefault="00C022E3" w:rsidP="00552217">
      <w:pPr>
        <w:pStyle w:val="Heading1"/>
        <w:rPr>
          <w:lang w:val="en-US"/>
        </w:rPr>
      </w:pPr>
      <w:r w:rsidRPr="00910D48">
        <w:rPr>
          <w:lang w:val="en-US"/>
        </w:rPr>
        <w:t>3</w:t>
      </w:r>
      <w:r w:rsidRPr="00910D48">
        <w:rPr>
          <w:lang w:val="en-US"/>
        </w:rPr>
        <w:tab/>
        <w:t>Rationale</w:t>
      </w:r>
      <w:bookmarkStart w:id="2" w:name="_Toc532898149"/>
    </w:p>
    <w:p w14:paraId="56D7CC8C" w14:textId="5C2B30A2" w:rsidR="00152A63" w:rsidRDefault="00152A63" w:rsidP="00152A63">
      <w:pPr>
        <w:rPr>
          <w:sz w:val="24"/>
          <w:szCs w:val="24"/>
        </w:rPr>
      </w:pPr>
      <w:r w:rsidRPr="00552217">
        <w:t xml:space="preserve">This discussion paper </w:t>
      </w:r>
      <w:r>
        <w:t xml:space="preserve">is around the </w:t>
      </w:r>
      <w:r w:rsidR="00D034C2">
        <w:t xml:space="preserve">way forward how to define </w:t>
      </w:r>
      <w:r w:rsidR="004F5924">
        <w:t xml:space="preserve">retainability </w:t>
      </w:r>
      <w:r w:rsidR="00D034C2">
        <w:t>measurements/KPI related to QoS-flows and DRB-flows. It gives the background information, and alternatives to be discussed</w:t>
      </w:r>
      <w:r w:rsidR="009655AC">
        <w:t>, o</w:t>
      </w:r>
      <w:r w:rsidR="00D034C2">
        <w:t xml:space="preserve">perator input is </w:t>
      </w:r>
      <w:r w:rsidR="005B2988">
        <w:t>needed.</w:t>
      </w:r>
    </w:p>
    <w:p w14:paraId="2FCF017C" w14:textId="77777777" w:rsidR="00152A63" w:rsidRPr="00790604" w:rsidRDefault="00152A63" w:rsidP="00152A63">
      <w:pPr>
        <w:rPr>
          <w:sz w:val="28"/>
          <w:szCs w:val="28"/>
        </w:rPr>
      </w:pPr>
      <w:r w:rsidRPr="00790604">
        <w:rPr>
          <w:sz w:val="28"/>
          <w:szCs w:val="28"/>
        </w:rPr>
        <w:t>Background:</w:t>
      </w:r>
    </w:p>
    <w:p w14:paraId="4496C54E" w14:textId="3EABC462" w:rsidR="00152A63" w:rsidRDefault="00152A63" w:rsidP="00152A63">
      <w:r>
        <w:t xml:space="preserve">In SA#125, DRB retainability measurements [4], as well as DRB retainability KPI [5] was discussed. To use the LTE </w:t>
      </w:r>
      <w:r w:rsidR="00D034C2">
        <w:t>(</w:t>
      </w:r>
      <w:r w:rsidR="009655AC">
        <w:t>and</w:t>
      </w:r>
      <w:r w:rsidR="00D034C2">
        <w:t xml:space="preserve"> 5G [3]) </w:t>
      </w:r>
      <w:r>
        <w:t xml:space="preserve">way of defining which flows that should be treated as “continuous” in the measurements/KPI, was objected </w:t>
      </w:r>
      <w:r w:rsidR="00D034C2">
        <w:t>at</w:t>
      </w:r>
      <w:r>
        <w:t xml:space="preserve"> the meeting</w:t>
      </w:r>
      <w:r w:rsidR="004F5924">
        <w:t xml:space="preserve"> by one </w:t>
      </w:r>
      <w:r w:rsidR="00323B7B">
        <w:t>vendor</w:t>
      </w:r>
      <w:r>
        <w:t>. The LTE way of defining is to not have this standardized</w:t>
      </w:r>
      <w:r w:rsidR="00D034C2">
        <w:t>, text examples:</w:t>
      </w:r>
    </w:p>
    <w:p w14:paraId="3EB28358" w14:textId="2763E2E3" w:rsidR="00152A63" w:rsidRPr="007E1C02" w:rsidRDefault="00152A63" w:rsidP="00152A63">
      <w:pPr>
        <w:pStyle w:val="ListParagraph"/>
        <w:numPr>
          <w:ilvl w:val="0"/>
          <w:numId w:val="33"/>
        </w:numPr>
      </w:pPr>
      <w:r>
        <w:t xml:space="preserve">How to decide for a </w:t>
      </w:r>
      <w:proofErr w:type="gramStart"/>
      <w:r>
        <w:t xml:space="preserve">particular </w:t>
      </w:r>
      <w:r w:rsidRPr="00105C2D">
        <w:rPr>
          <w:lang w:val="en-US"/>
        </w:rPr>
        <w:t>QoS</w:t>
      </w:r>
      <w:proofErr w:type="gramEnd"/>
      <w:r w:rsidRPr="00105C2D">
        <w:rPr>
          <w:lang w:val="en-US"/>
        </w:rPr>
        <w:t xml:space="preserve"> flow if the QoS flow is of type </w:t>
      </w:r>
      <w:proofErr w:type="spellStart"/>
      <w:r w:rsidRPr="00105C2D">
        <w:rPr>
          <w:lang w:val="en-US"/>
        </w:rPr>
        <w:t>bursty</w:t>
      </w:r>
      <w:proofErr w:type="spellEnd"/>
      <w:r w:rsidRPr="00105C2D">
        <w:rPr>
          <w:lang w:val="en-US"/>
        </w:rPr>
        <w:t xml:space="preserve"> flow or continuous flow is outside the </w:t>
      </w:r>
      <w:r w:rsidRPr="009655AC">
        <w:t>scope of this document</w:t>
      </w:r>
      <w:r w:rsidR="00D034C2" w:rsidRPr="009655AC">
        <w:t xml:space="preserve"> [3]</w:t>
      </w:r>
      <w:r w:rsidRPr="009655AC">
        <w:t>. (28.554)</w:t>
      </w:r>
    </w:p>
    <w:p w14:paraId="6165A0CE" w14:textId="617DB417" w:rsidR="00152A63" w:rsidRPr="009655AC" w:rsidRDefault="00152A63" w:rsidP="00152A63">
      <w:pPr>
        <w:pStyle w:val="ListParagraph"/>
        <w:numPr>
          <w:ilvl w:val="0"/>
          <w:numId w:val="33"/>
        </w:numPr>
      </w:pPr>
      <w:r w:rsidRPr="009655AC">
        <w:t xml:space="preserve">How to decide for a </w:t>
      </w:r>
      <w:proofErr w:type="gramStart"/>
      <w:r w:rsidRPr="009655AC">
        <w:t>particular DRB</w:t>
      </w:r>
      <w:proofErr w:type="gramEnd"/>
      <w:r w:rsidRPr="009655AC">
        <w:t xml:space="preserve"> if the DRB is of type </w:t>
      </w:r>
      <w:proofErr w:type="spellStart"/>
      <w:r w:rsidRPr="009655AC">
        <w:t>bursty</w:t>
      </w:r>
      <w:proofErr w:type="spellEnd"/>
      <w:r w:rsidRPr="009655AC">
        <w:t xml:space="preserve"> flow or continuous flow is outside the scope of this document</w:t>
      </w:r>
      <w:r w:rsidR="00D034C2" w:rsidRPr="009655AC">
        <w:t xml:space="preserve"> [4]</w:t>
      </w:r>
      <w:r w:rsidRPr="009655AC">
        <w:t>. (S5-193389)</w:t>
      </w:r>
    </w:p>
    <w:p w14:paraId="19024556" w14:textId="77777777" w:rsidR="00044A1C" w:rsidRDefault="00044A1C" w:rsidP="00880A31">
      <w:pPr>
        <w:rPr>
          <w:lang w:val="en-US"/>
        </w:rPr>
      </w:pPr>
    </w:p>
    <w:p w14:paraId="0C7C37FB" w14:textId="77777777" w:rsidR="00044A1C" w:rsidRDefault="00044A1C" w:rsidP="00880A31">
      <w:pPr>
        <w:rPr>
          <w:lang w:val="en-US"/>
        </w:rPr>
      </w:pPr>
    </w:p>
    <w:p w14:paraId="71FB6ADB" w14:textId="072AB55C" w:rsidR="00880A31" w:rsidRDefault="00880A31" w:rsidP="00880A31">
      <w:pPr>
        <w:rPr>
          <w:lang w:val="en-US"/>
        </w:rPr>
      </w:pPr>
      <w:r>
        <w:rPr>
          <w:lang w:val="en-US"/>
        </w:rPr>
        <w:t>Earlier, for WCDMA, all abnormal releases were considered as drops but this could give quite high drop rates that did not fully correspond to reality. For data sessions; during the majority of RRC connected time it does not matter if the call gets disconnected since no data is transferred anyway.</w:t>
      </w:r>
    </w:p>
    <w:p w14:paraId="5949A961" w14:textId="64FE2EFC" w:rsidR="00EB235E" w:rsidRDefault="00EB235E" w:rsidP="00880A31">
      <w:r w:rsidRPr="00324798">
        <w:rPr>
          <w:b/>
        </w:rPr>
        <w:t xml:space="preserve">Observation </w:t>
      </w:r>
      <w:r>
        <w:rPr>
          <w:b/>
        </w:rPr>
        <w:t>1</w:t>
      </w:r>
      <w:r w:rsidRPr="00324798">
        <w:rPr>
          <w:b/>
        </w:rPr>
        <w:t>:</w:t>
      </w:r>
      <w:r w:rsidRPr="00324798">
        <w:t xml:space="preserve"> </w:t>
      </w:r>
      <w:r w:rsidR="00B03C29">
        <w:t xml:space="preserve">The solution for </w:t>
      </w:r>
      <w:r>
        <w:t>WCDMA all abnormal releases was treated as “</w:t>
      </w:r>
      <w:r w:rsidR="00B03C29">
        <w:rPr>
          <w:lang w:val="en-US"/>
        </w:rPr>
        <w:t>continuous</w:t>
      </w:r>
      <w:r>
        <w:t>”</w:t>
      </w:r>
    </w:p>
    <w:p w14:paraId="0B0874E0" w14:textId="77777777" w:rsidR="00B03C29" w:rsidRDefault="00B03C29" w:rsidP="00880A31">
      <w:pPr>
        <w:rPr>
          <w:lang w:val="en-US"/>
        </w:rPr>
      </w:pPr>
    </w:p>
    <w:p w14:paraId="553F51A9" w14:textId="118A7D90" w:rsidR="00880A31" w:rsidRDefault="00880A31" w:rsidP="00880A31">
      <w:pPr>
        <w:rPr>
          <w:lang w:val="en-US"/>
        </w:rPr>
      </w:pPr>
      <w:r>
        <w:rPr>
          <w:lang w:val="en-US"/>
        </w:rPr>
        <w:t xml:space="preserve">For this reason, the LTE definition of retainability was based on the concept of abnormally released </w:t>
      </w:r>
      <w:r>
        <w:rPr>
          <w:b/>
          <w:bCs/>
          <w:lang w:val="en-US"/>
        </w:rPr>
        <w:t>active</w:t>
      </w:r>
      <w:r>
        <w:rPr>
          <w:lang w:val="en-US"/>
        </w:rPr>
        <w:t xml:space="preserve"> E-RABs. E-RABs abnormally released while inactive were not to be counted in the retainability KPI.</w:t>
      </w:r>
      <w:r w:rsidR="00B03C29">
        <w:rPr>
          <w:lang w:val="en-US"/>
        </w:rPr>
        <w:t xml:space="preserve"> (</w:t>
      </w:r>
      <w:proofErr w:type="spellStart"/>
      <w:r w:rsidR="00B03C29">
        <w:rPr>
          <w:lang w:val="en-US"/>
        </w:rPr>
        <w:t>bursty</w:t>
      </w:r>
      <w:proofErr w:type="spellEnd"/>
      <w:r w:rsidR="00B03C29">
        <w:rPr>
          <w:lang w:val="en-US"/>
        </w:rPr>
        <w:t xml:space="preserve"> flow was introduced) However, several operators complained that this definition of retainability is only valid for </w:t>
      </w:r>
      <w:proofErr w:type="spellStart"/>
      <w:r w:rsidR="00B03C29">
        <w:rPr>
          <w:lang w:val="en-US"/>
        </w:rPr>
        <w:t>bursty</w:t>
      </w:r>
      <w:proofErr w:type="spellEnd"/>
      <w:r w:rsidR="00B03C29">
        <w:rPr>
          <w:lang w:val="en-US"/>
        </w:rPr>
        <w:t xml:space="preserve"> data traffic. E.g. voice connections may have several silent periods when a drop is </w:t>
      </w:r>
      <w:proofErr w:type="gramStart"/>
      <w:r w:rsidR="00B03C29">
        <w:rPr>
          <w:lang w:val="en-US"/>
        </w:rPr>
        <w:t>definitely bad</w:t>
      </w:r>
      <w:proofErr w:type="gramEnd"/>
      <w:r w:rsidR="00B03C29">
        <w:rPr>
          <w:lang w:val="en-US"/>
        </w:rPr>
        <w:t xml:space="preserve"> for the end user, even if no data is transferred. </w:t>
      </w:r>
      <w:r w:rsidR="00B03C29">
        <w:rPr>
          <w:lang w:val="en-US"/>
        </w:rPr>
        <w:lastRenderedPageBreak/>
        <w:t xml:space="preserve">For this reason, the LTE retainability got standardized with the option to differentiate between </w:t>
      </w:r>
      <w:proofErr w:type="spellStart"/>
      <w:r w:rsidR="00B03C29">
        <w:rPr>
          <w:lang w:val="en-US"/>
        </w:rPr>
        <w:t>bursty</w:t>
      </w:r>
      <w:proofErr w:type="spellEnd"/>
      <w:r w:rsidR="00B03C29">
        <w:rPr>
          <w:lang w:val="en-US"/>
        </w:rPr>
        <w:t xml:space="preserve"> and continuous transfers. </w:t>
      </w:r>
    </w:p>
    <w:p w14:paraId="792CB534" w14:textId="36A2D58D" w:rsidR="00880A31" w:rsidRDefault="00B03C29" w:rsidP="00880A31">
      <w:pPr>
        <w:rPr>
          <w:lang w:val="en-US"/>
        </w:rPr>
      </w:pPr>
      <w:r w:rsidRPr="00324798">
        <w:rPr>
          <w:b/>
        </w:rPr>
        <w:t xml:space="preserve">Observation </w:t>
      </w:r>
      <w:r>
        <w:rPr>
          <w:b/>
        </w:rPr>
        <w:t>2</w:t>
      </w:r>
      <w:r w:rsidRPr="00324798">
        <w:rPr>
          <w:b/>
        </w:rPr>
        <w:t>:</w:t>
      </w:r>
      <w:r w:rsidRPr="00324798">
        <w:t xml:space="preserve"> </w:t>
      </w:r>
      <w:r w:rsidR="00EB235E">
        <w:rPr>
          <w:lang w:val="en-US"/>
        </w:rPr>
        <w:t xml:space="preserve">The solution for LTE was to distinguish between </w:t>
      </w:r>
      <w:r>
        <w:rPr>
          <w:lang w:val="en-US"/>
        </w:rPr>
        <w:t>“</w:t>
      </w:r>
      <w:proofErr w:type="spellStart"/>
      <w:r w:rsidR="00EB235E">
        <w:rPr>
          <w:lang w:val="en-US"/>
        </w:rPr>
        <w:t>bursty</w:t>
      </w:r>
      <w:proofErr w:type="spellEnd"/>
      <w:r>
        <w:rPr>
          <w:lang w:val="en-US"/>
        </w:rPr>
        <w:t>”</w:t>
      </w:r>
      <w:r w:rsidR="00EB235E">
        <w:rPr>
          <w:lang w:val="en-US"/>
        </w:rPr>
        <w:t xml:space="preserve"> and </w:t>
      </w:r>
      <w:r>
        <w:rPr>
          <w:lang w:val="en-US"/>
        </w:rPr>
        <w:t>“</w:t>
      </w:r>
      <w:r w:rsidR="00EB235E">
        <w:rPr>
          <w:lang w:val="en-US"/>
        </w:rPr>
        <w:t>continuous</w:t>
      </w:r>
      <w:r>
        <w:rPr>
          <w:lang w:val="en-US"/>
        </w:rPr>
        <w:t>” QoS flows</w:t>
      </w:r>
      <w:r w:rsidR="00EB235E">
        <w:rPr>
          <w:lang w:val="en-US"/>
        </w:rPr>
        <w:t xml:space="preserve">. The most common way to implement this is to have parameters per QoS-class, so that operators can decide per QoS class if the E-RAB is to be classified as </w:t>
      </w:r>
      <w:r>
        <w:rPr>
          <w:lang w:val="en-US"/>
        </w:rPr>
        <w:t>“</w:t>
      </w:r>
      <w:proofErr w:type="spellStart"/>
      <w:r w:rsidR="00EB235E">
        <w:rPr>
          <w:lang w:val="en-US"/>
        </w:rPr>
        <w:t>bursty</w:t>
      </w:r>
      <w:proofErr w:type="spellEnd"/>
      <w:r>
        <w:rPr>
          <w:lang w:val="en-US"/>
        </w:rPr>
        <w:t>”</w:t>
      </w:r>
      <w:r w:rsidR="00EB235E">
        <w:rPr>
          <w:lang w:val="en-US"/>
        </w:rPr>
        <w:t xml:space="preserve"> or </w:t>
      </w:r>
      <w:r>
        <w:rPr>
          <w:lang w:val="en-US"/>
        </w:rPr>
        <w:t>“</w:t>
      </w:r>
      <w:r w:rsidR="00EB235E">
        <w:rPr>
          <w:lang w:val="en-US"/>
        </w:rPr>
        <w:t>continuous</w:t>
      </w:r>
      <w:r>
        <w:rPr>
          <w:lang w:val="en-US"/>
        </w:rPr>
        <w:t>”</w:t>
      </w:r>
      <w:r w:rsidR="00EB235E">
        <w:rPr>
          <w:lang w:val="en-US"/>
        </w:rPr>
        <w:t>.</w:t>
      </w:r>
    </w:p>
    <w:p w14:paraId="59F99E00" w14:textId="74620130" w:rsidR="009655AC" w:rsidRDefault="009655AC" w:rsidP="00914F2A">
      <w:pPr>
        <w:rPr>
          <w:lang w:val="en-US"/>
        </w:rPr>
      </w:pPr>
    </w:p>
    <w:p w14:paraId="6ED47A55" w14:textId="77777777" w:rsidR="00340506" w:rsidRDefault="00340506" w:rsidP="00914F2A">
      <w:pPr>
        <w:rPr>
          <w:lang w:val="en-US"/>
        </w:rPr>
      </w:pPr>
    </w:p>
    <w:p w14:paraId="268F82E3" w14:textId="03948ABE" w:rsidR="006E58FC" w:rsidRPr="00DE3A1D" w:rsidRDefault="00B03C29" w:rsidP="00914F2A">
      <w:r>
        <w:rPr>
          <w:lang w:val="en-US"/>
        </w:rPr>
        <w:t>For 5G the solution from LTE to distinguish between “</w:t>
      </w:r>
      <w:proofErr w:type="spellStart"/>
      <w:r>
        <w:rPr>
          <w:lang w:val="en-US"/>
        </w:rPr>
        <w:t>bursty</w:t>
      </w:r>
      <w:proofErr w:type="spellEnd"/>
      <w:r>
        <w:rPr>
          <w:lang w:val="en-US"/>
        </w:rPr>
        <w:t xml:space="preserve">” and “continuous” QoS flows was adopted, and </w:t>
      </w:r>
      <w:r w:rsidR="00925E54">
        <w:rPr>
          <w:lang w:val="en-US"/>
        </w:rPr>
        <w:t>QoS flow</w:t>
      </w:r>
      <w:r w:rsidR="006E58FC">
        <w:rPr>
          <w:lang w:val="en-US"/>
        </w:rPr>
        <w:t xml:space="preserve"> retainability </w:t>
      </w:r>
      <w:r w:rsidR="006E58FC">
        <w:t xml:space="preserve">has been agreed for QoS flow retainability measurements (in 28.552 (5.1.1.13) and for retainability KPI in 28.554 (6.5.1)). </w:t>
      </w:r>
      <w:r w:rsidR="006E58FC">
        <w:rPr>
          <w:lang w:val="en-US"/>
        </w:rPr>
        <w:t xml:space="preserve">The exact definition on when a </w:t>
      </w:r>
      <w:proofErr w:type="spellStart"/>
      <w:r w:rsidR="006E58FC">
        <w:rPr>
          <w:lang w:val="en-US"/>
        </w:rPr>
        <w:t>bursty</w:t>
      </w:r>
      <w:proofErr w:type="spellEnd"/>
      <w:r w:rsidR="006E58FC">
        <w:rPr>
          <w:lang w:val="en-US"/>
        </w:rPr>
        <w:t xml:space="preserve"> flow or DRB shall be considered as active and not should however be changed compared to LTE. </w:t>
      </w:r>
      <w:r w:rsidR="00321E0F">
        <w:rPr>
          <w:lang w:val="en-US"/>
        </w:rPr>
        <w:t xml:space="preserve">Activity status should be monitored on PDCP level (since in case of dual connectivity that is the only place where full knowledge </w:t>
      </w:r>
      <w:proofErr w:type="gramStart"/>
      <w:r w:rsidR="00321E0F">
        <w:rPr>
          <w:lang w:val="en-US"/>
        </w:rPr>
        <w:t>exist</w:t>
      </w:r>
      <w:proofErr w:type="gramEnd"/>
      <w:r w:rsidR="00321E0F">
        <w:rPr>
          <w:lang w:val="en-US"/>
        </w:rPr>
        <w:t>). But since</w:t>
      </w:r>
      <w:r w:rsidR="006E58FC">
        <w:rPr>
          <w:lang w:val="en-US"/>
        </w:rPr>
        <w:t xml:space="preserve"> there is no UL buffer in PDCP the decision cannot be based on “data in buffer” (as in LTE), instead we base the decision on if data has been sent during the last x </w:t>
      </w:r>
      <w:proofErr w:type="spellStart"/>
      <w:r w:rsidR="006E58FC">
        <w:rPr>
          <w:lang w:val="en-US"/>
        </w:rPr>
        <w:t>ms.</w:t>
      </w:r>
      <w:proofErr w:type="spellEnd"/>
      <w:r w:rsidR="006E58FC">
        <w:rPr>
          <w:lang w:val="en-US"/>
        </w:rPr>
        <w:t xml:space="preserve"> </w:t>
      </w:r>
      <w:proofErr w:type="gramStart"/>
      <w:r w:rsidR="00DE3A1D">
        <w:rPr>
          <w:lang w:val="en-US"/>
        </w:rPr>
        <w:t>(</w:t>
      </w:r>
      <w:r w:rsidR="006E58FC">
        <w:rPr>
          <w:lang w:val="en-US"/>
        </w:rPr>
        <w:t xml:space="preserve"> x</w:t>
      </w:r>
      <w:proofErr w:type="gramEnd"/>
      <w:r w:rsidR="006E58FC">
        <w:rPr>
          <w:lang w:val="en-US"/>
        </w:rPr>
        <w:t>=100</w:t>
      </w:r>
      <w:r w:rsidR="00DE3A1D">
        <w:rPr>
          <w:lang w:val="en-US"/>
        </w:rPr>
        <w:t>).</w:t>
      </w:r>
    </w:p>
    <w:p w14:paraId="5A2C5666" w14:textId="1FC26833" w:rsidR="00880A31" w:rsidRDefault="006E58FC" w:rsidP="00914F2A">
      <w:pPr>
        <w:rPr>
          <w:lang w:val="en-US"/>
        </w:rPr>
      </w:pPr>
      <w:r w:rsidRPr="00324798">
        <w:rPr>
          <w:b/>
        </w:rPr>
        <w:t xml:space="preserve">Observation </w:t>
      </w:r>
      <w:r w:rsidR="00DE3A1D">
        <w:rPr>
          <w:b/>
        </w:rPr>
        <w:t>3</w:t>
      </w:r>
      <w:r w:rsidRPr="00324798">
        <w:rPr>
          <w:b/>
        </w:rPr>
        <w:t>:</w:t>
      </w:r>
      <w:r w:rsidRPr="00324798">
        <w:t xml:space="preserve"> </w:t>
      </w:r>
      <w:r>
        <w:rPr>
          <w:lang w:val="en-US"/>
        </w:rPr>
        <w:t xml:space="preserve">The solution for 5G is based on the one from LTE </w:t>
      </w:r>
      <w:r w:rsidR="00DE3A1D">
        <w:rPr>
          <w:lang w:val="en-US"/>
        </w:rPr>
        <w:t>with “</w:t>
      </w:r>
      <w:proofErr w:type="spellStart"/>
      <w:r w:rsidR="00DE3A1D">
        <w:rPr>
          <w:lang w:val="en-US"/>
        </w:rPr>
        <w:t>bursty</w:t>
      </w:r>
      <w:proofErr w:type="spellEnd"/>
      <w:r w:rsidR="00DE3A1D">
        <w:rPr>
          <w:lang w:val="en-US"/>
        </w:rPr>
        <w:t>” and “continuous” flows. As for the LTE, the operator can decide per QoS class if the E-RAB is to be classified as “</w:t>
      </w:r>
      <w:proofErr w:type="spellStart"/>
      <w:r w:rsidR="00DE3A1D">
        <w:rPr>
          <w:lang w:val="en-US"/>
        </w:rPr>
        <w:t>bursty</w:t>
      </w:r>
      <w:proofErr w:type="spellEnd"/>
      <w:r w:rsidR="00DE3A1D">
        <w:rPr>
          <w:lang w:val="en-US"/>
        </w:rPr>
        <w:t>” or “continuous”.</w:t>
      </w:r>
    </w:p>
    <w:p w14:paraId="60FEE30E" w14:textId="6865FE4C" w:rsidR="009655AC" w:rsidRDefault="009655AC" w:rsidP="00914F2A">
      <w:pPr>
        <w:rPr>
          <w:lang w:val="en-US"/>
        </w:rPr>
      </w:pPr>
    </w:p>
    <w:p w14:paraId="2BD98759" w14:textId="77777777" w:rsidR="00340506" w:rsidRDefault="00340506" w:rsidP="00914F2A">
      <w:pPr>
        <w:rPr>
          <w:lang w:val="en-US"/>
        </w:rPr>
      </w:pPr>
    </w:p>
    <w:p w14:paraId="3C574813" w14:textId="3F810945" w:rsidR="00B96BF0" w:rsidRDefault="00B96BF0" w:rsidP="00914F2A">
      <w:pPr>
        <w:rPr>
          <w:lang w:val="en-US"/>
        </w:rPr>
      </w:pPr>
      <w:r>
        <w:rPr>
          <w:lang w:val="en-US"/>
        </w:rPr>
        <w:t>D</w:t>
      </w:r>
      <w:r w:rsidRPr="00B96BF0">
        <w:rPr>
          <w:lang w:val="en-US"/>
        </w:rPr>
        <w:t xml:space="preserve">ifferent from 4G, where Radio Bearers are 1:1 associated with S1 bearers, 5G Radio Bearers are not 1:1 associated with PDU sessions or QoS flows. Therefore, only </w:t>
      </w:r>
      <w:proofErr w:type="spellStart"/>
      <w:r w:rsidRPr="00B96BF0">
        <w:rPr>
          <w:lang w:val="en-US"/>
        </w:rPr>
        <w:t>gNB</w:t>
      </w:r>
      <w:proofErr w:type="spellEnd"/>
      <w:r w:rsidRPr="00B96BF0">
        <w:rPr>
          <w:lang w:val="en-US"/>
        </w:rPr>
        <w:t xml:space="preserve"> knows how many </w:t>
      </w:r>
      <w:r>
        <w:rPr>
          <w:lang w:val="en-US"/>
        </w:rPr>
        <w:t>DRBs</w:t>
      </w:r>
      <w:r w:rsidRPr="00B96BF0">
        <w:rPr>
          <w:lang w:val="en-US"/>
        </w:rPr>
        <w:t xml:space="preserve"> are active at and how the QoS flow</w:t>
      </w:r>
      <w:r>
        <w:rPr>
          <w:lang w:val="en-US"/>
        </w:rPr>
        <w:t>(</w:t>
      </w:r>
      <w:r w:rsidRPr="00B96BF0">
        <w:rPr>
          <w:lang w:val="en-US"/>
        </w:rPr>
        <w:t>s</w:t>
      </w:r>
      <w:r>
        <w:rPr>
          <w:lang w:val="en-US"/>
        </w:rPr>
        <w:t>)</w:t>
      </w:r>
      <w:r w:rsidR="00F7210B">
        <w:rPr>
          <w:lang w:val="en-US"/>
        </w:rPr>
        <w:t xml:space="preserve"> (with 5QI)</w:t>
      </w:r>
      <w:r w:rsidRPr="00B96BF0">
        <w:rPr>
          <w:lang w:val="en-US"/>
        </w:rPr>
        <w:t xml:space="preserve"> are mapped </w:t>
      </w:r>
      <w:r>
        <w:rPr>
          <w:lang w:val="en-US"/>
        </w:rPr>
        <w:t>to DRB flow(s) (named mapped 5QI).</w:t>
      </w:r>
      <w:r w:rsidRPr="00B96BF0">
        <w:rPr>
          <w:lang w:val="en-US"/>
        </w:rPr>
        <w:t xml:space="preserve"> </w:t>
      </w:r>
    </w:p>
    <w:p w14:paraId="4AFE9375" w14:textId="6B70D089" w:rsidR="00B96BF0" w:rsidRDefault="00F7210B" w:rsidP="00914F2A">
      <w:pPr>
        <w:rPr>
          <w:lang w:val="en-US"/>
        </w:rPr>
      </w:pPr>
      <w:r w:rsidRPr="00324798">
        <w:rPr>
          <w:b/>
        </w:rPr>
        <w:t xml:space="preserve">Observation </w:t>
      </w:r>
      <w:r>
        <w:rPr>
          <w:b/>
        </w:rPr>
        <w:t>4</w:t>
      </w:r>
      <w:r w:rsidRPr="00324798">
        <w:rPr>
          <w:b/>
        </w:rPr>
        <w:t>:</w:t>
      </w:r>
      <w:r w:rsidRPr="00324798">
        <w:t xml:space="preserve"> </w:t>
      </w:r>
      <w:r>
        <w:rPr>
          <w:lang w:val="en-US"/>
        </w:rPr>
        <w:t>The solution for 5G needs for DRB flow retainability have “</w:t>
      </w:r>
      <w:proofErr w:type="spellStart"/>
      <w:r>
        <w:rPr>
          <w:lang w:val="en-US"/>
        </w:rPr>
        <w:t>bursty</w:t>
      </w:r>
      <w:proofErr w:type="spellEnd"/>
      <w:r>
        <w:rPr>
          <w:lang w:val="en-US"/>
        </w:rPr>
        <w:t>” and “continuous” flows defined per mapped 5QI.</w:t>
      </w:r>
    </w:p>
    <w:p w14:paraId="6B8224E2" w14:textId="532A1DB9" w:rsidR="00C466A7" w:rsidRDefault="00C466A7" w:rsidP="00664983">
      <w:pPr>
        <w:rPr>
          <w:lang w:val="en-US"/>
        </w:rPr>
      </w:pPr>
    </w:p>
    <w:p w14:paraId="11C32B7C" w14:textId="77777777" w:rsidR="00340506" w:rsidRDefault="00340506" w:rsidP="00664983">
      <w:pPr>
        <w:rPr>
          <w:lang w:val="en-US"/>
        </w:rPr>
      </w:pPr>
    </w:p>
    <w:p w14:paraId="5CCB907C" w14:textId="6ECCC277" w:rsidR="00855B04" w:rsidRDefault="00855B04" w:rsidP="00664983">
      <w:pPr>
        <w:rPr>
          <w:lang w:val="en-US"/>
        </w:rPr>
      </w:pPr>
      <w:r>
        <w:rPr>
          <w:lang w:val="en-US"/>
        </w:rPr>
        <w:t xml:space="preserve">If 3GPP standardization </w:t>
      </w:r>
      <w:r w:rsidR="004A3DFE">
        <w:rPr>
          <w:lang w:val="en-US"/>
        </w:rPr>
        <w:t xml:space="preserve">is a </w:t>
      </w:r>
      <w:r>
        <w:rPr>
          <w:lang w:val="en-US"/>
        </w:rPr>
        <w:t xml:space="preserve">need to define if a DRB/QoS-flow is </w:t>
      </w:r>
      <w:proofErr w:type="spellStart"/>
      <w:r>
        <w:rPr>
          <w:lang w:val="en-US"/>
        </w:rPr>
        <w:t>bursty</w:t>
      </w:r>
      <w:proofErr w:type="spellEnd"/>
      <w:r>
        <w:rPr>
          <w:lang w:val="en-US"/>
        </w:rPr>
        <w:t xml:space="preserve"> or </w:t>
      </w:r>
      <w:proofErr w:type="spellStart"/>
      <w:r w:rsidR="00631FFA">
        <w:rPr>
          <w:lang w:val="en-US"/>
        </w:rPr>
        <w:t>continious</w:t>
      </w:r>
      <w:proofErr w:type="spellEnd"/>
      <w:r>
        <w:rPr>
          <w:lang w:val="en-US"/>
        </w:rPr>
        <w:t xml:space="preserve">, </w:t>
      </w:r>
      <w:r w:rsidR="00E65028">
        <w:rPr>
          <w:lang w:val="en-US"/>
        </w:rPr>
        <w:t>3-main</w:t>
      </w:r>
      <w:r>
        <w:rPr>
          <w:lang w:val="en-US"/>
        </w:rPr>
        <w:t xml:space="preserve"> alternatives </w:t>
      </w:r>
      <w:r w:rsidR="00631FFA">
        <w:rPr>
          <w:lang w:val="en-US"/>
        </w:rPr>
        <w:t>have</w:t>
      </w:r>
      <w:r>
        <w:rPr>
          <w:lang w:val="en-US"/>
        </w:rPr>
        <w:t xml:space="preserve"> been identified:</w:t>
      </w:r>
    </w:p>
    <w:p w14:paraId="6979C194" w14:textId="5DD725DE" w:rsidR="007D711C" w:rsidRDefault="00716468" w:rsidP="007D711C">
      <w:r>
        <w:t>1</w:t>
      </w:r>
      <w:r w:rsidR="007D711C">
        <w:t>: We treat all flows as “</w:t>
      </w:r>
      <w:proofErr w:type="spellStart"/>
      <w:r w:rsidR="007D711C">
        <w:t>bursty</w:t>
      </w:r>
      <w:proofErr w:type="spellEnd"/>
      <w:r w:rsidR="007D711C">
        <w:t xml:space="preserve">”, and we count only those drops that happen in the active period for </w:t>
      </w:r>
      <w:r w:rsidR="00631FFA">
        <w:t>all</w:t>
      </w:r>
      <w:r w:rsidR="007D711C">
        <w:t xml:space="preserve"> the flows. A “unified” treatment of all flows (different from LTE). </w:t>
      </w:r>
    </w:p>
    <w:p w14:paraId="73802E4F" w14:textId="7E24D1A6" w:rsidR="00E65028" w:rsidRDefault="00E65028" w:rsidP="00932FA8">
      <w:pPr>
        <w:pStyle w:val="ListParagraph"/>
        <w:numPr>
          <w:ilvl w:val="0"/>
          <w:numId w:val="33"/>
        </w:numPr>
      </w:pPr>
      <w:r>
        <w:t>A “simple” solution that not requires any configurations. Not possible to compare LTE and 5G measurements/KPIs.</w:t>
      </w:r>
    </w:p>
    <w:p w14:paraId="034AC492" w14:textId="3D5DDCBC" w:rsidR="00716468" w:rsidRDefault="00716468" w:rsidP="007D711C">
      <w:r>
        <w:t xml:space="preserve">2: </w:t>
      </w:r>
      <w:proofErr w:type="gramStart"/>
      <w:r>
        <w:t>Similar to</w:t>
      </w:r>
      <w:proofErr w:type="gramEnd"/>
      <w:r>
        <w:t xml:space="preserve"> 1), but here we treat 5QI=1 (voice) as a continuous flow</w:t>
      </w:r>
      <w:r w:rsidR="00132EB4">
        <w:t xml:space="preserve"> (it could be discussed if any additional 5QI value should be treated as continuous)</w:t>
      </w:r>
      <w:r>
        <w:t xml:space="preserve">. The behaviour from LTE with </w:t>
      </w:r>
      <w:proofErr w:type="spellStart"/>
      <w:r>
        <w:t>bursty</w:t>
      </w:r>
      <w:proofErr w:type="spellEnd"/>
      <w:r>
        <w:t xml:space="preserve"> and continuous flows is kept.</w:t>
      </w:r>
      <w:r w:rsidR="00132EB4">
        <w:t xml:space="preserve"> Can call this “static” configuration the continuous flow(s).</w:t>
      </w:r>
      <w:r>
        <w:t xml:space="preserve"> </w:t>
      </w:r>
    </w:p>
    <w:p w14:paraId="54E9F50F" w14:textId="7BB42E4F" w:rsidR="00E65028" w:rsidRDefault="00E65028" w:rsidP="00932FA8">
      <w:pPr>
        <w:pStyle w:val="ListParagraph"/>
        <w:numPr>
          <w:ilvl w:val="0"/>
          <w:numId w:val="33"/>
        </w:numPr>
      </w:pPr>
      <w:proofErr w:type="gramStart"/>
      <w:r>
        <w:t>Similar to</w:t>
      </w:r>
      <w:proofErr w:type="gramEnd"/>
      <w:r>
        <w:t xml:space="preserve"> LTE, but the continuous flow(s) are statically defined. Possible to compare LTE and 5G measurements/KPI </w:t>
      </w:r>
      <w:bookmarkStart w:id="3" w:name="_Hlk11390192"/>
      <w:r>
        <w:t>if the continuous flow(s) are the same.</w:t>
      </w:r>
      <w:bookmarkEnd w:id="3"/>
    </w:p>
    <w:p w14:paraId="204D7CAA" w14:textId="22EB44E7" w:rsidR="00716468" w:rsidRDefault="00716468" w:rsidP="007D711C">
      <w:r>
        <w:t xml:space="preserve">3: </w:t>
      </w:r>
      <w:proofErr w:type="gramStart"/>
      <w:r>
        <w:t>Similar to</w:t>
      </w:r>
      <w:proofErr w:type="gramEnd"/>
      <w:r>
        <w:t xml:space="preserve"> LTE, but here we add a new parameter “QoS flow session type”, that define the flows that should be treated as “continuous” based on 5</w:t>
      </w:r>
      <w:r w:rsidR="00FF51C4">
        <w:t>QI configuration</w:t>
      </w:r>
      <w:r>
        <w:t>.</w:t>
      </w:r>
      <w:r w:rsidR="00132EB4">
        <w:t xml:space="preserve"> Can call this “dynamic” configuration of continuous flows</w:t>
      </w:r>
      <w:r w:rsidR="00264544">
        <w:t>.</w:t>
      </w:r>
    </w:p>
    <w:p w14:paraId="46ECDC19" w14:textId="73C57FC0" w:rsidR="00264544" w:rsidRDefault="00264544" w:rsidP="00932FA8">
      <w:pPr>
        <w:pStyle w:val="ListParagraph"/>
        <w:numPr>
          <w:ilvl w:val="0"/>
          <w:numId w:val="33"/>
        </w:numPr>
      </w:pPr>
      <w:proofErr w:type="spellStart"/>
      <w:r>
        <w:t>Behaivior</w:t>
      </w:r>
      <w:proofErr w:type="spellEnd"/>
      <w:r>
        <w:t xml:space="preserve"> the same as </w:t>
      </w:r>
      <w:r w:rsidR="00FF51C4">
        <w:t>LTE but</w:t>
      </w:r>
      <w:r>
        <w:t xml:space="preserve"> requires NR NRM configuration of the continuous flow(s). Possible to compare LTE and 5G measurements/KPI if the continuous flow(s) are the same.</w:t>
      </w:r>
    </w:p>
    <w:p w14:paraId="7F043922" w14:textId="410B6CB0" w:rsidR="007D711C" w:rsidRDefault="00132EB4" w:rsidP="007D711C">
      <w:r w:rsidRPr="00940A37">
        <w:rPr>
          <w:b/>
        </w:rPr>
        <w:t>Observation</w:t>
      </w:r>
      <w:r w:rsidR="00044FF5">
        <w:rPr>
          <w:b/>
        </w:rPr>
        <w:t xml:space="preserve"> </w:t>
      </w:r>
      <w:r w:rsidR="00FF51C4">
        <w:rPr>
          <w:b/>
        </w:rPr>
        <w:t>5</w:t>
      </w:r>
      <w:r>
        <w:t xml:space="preserve">: </w:t>
      </w:r>
      <w:r w:rsidR="005B73C9">
        <w:t>3-alternatives</w:t>
      </w:r>
      <w:r w:rsidR="00932FA8">
        <w:t xml:space="preserve"> ha</w:t>
      </w:r>
      <w:r w:rsidR="00340506">
        <w:t>s</w:t>
      </w:r>
      <w:r w:rsidR="00932FA8">
        <w:t xml:space="preserve"> been identified</w:t>
      </w:r>
      <w:r w:rsidR="00340506">
        <w:t xml:space="preserve"> as alternative to</w:t>
      </w:r>
      <w:r w:rsidR="00932FA8">
        <w:t xml:space="preserve"> </w:t>
      </w:r>
      <w:r w:rsidR="00340506">
        <w:t>the current “vendor specific”</w:t>
      </w:r>
      <w:r w:rsidR="002645BB">
        <w:t xml:space="preserve"> way</w:t>
      </w:r>
      <w:r w:rsidR="00932FA8">
        <w:t>:</w:t>
      </w:r>
      <w:r w:rsidR="005B73C9">
        <w:t xml:space="preserve"> no continuous flows</w:t>
      </w:r>
      <w:r w:rsidR="00932FA8">
        <w:t xml:space="preserve"> definition</w:t>
      </w:r>
      <w:r w:rsidR="005B73C9">
        <w:t xml:space="preserve"> (all flows </w:t>
      </w:r>
      <w:r w:rsidR="00631FFA">
        <w:t>are</w:t>
      </w:r>
      <w:r w:rsidR="00044FF5">
        <w:t xml:space="preserve"> </w:t>
      </w:r>
      <w:proofErr w:type="spellStart"/>
      <w:r w:rsidR="005B73C9">
        <w:t>bursty</w:t>
      </w:r>
      <w:proofErr w:type="spellEnd"/>
      <w:r w:rsidR="005B73C9">
        <w:t xml:space="preserve">), use </w:t>
      </w:r>
      <w:r w:rsidR="00044FF5">
        <w:t>static or dynamic configuration of the flows that should be treated as continuous</w:t>
      </w:r>
      <w:r w:rsidR="00932FA8">
        <w:t xml:space="preserve"> in the measurements</w:t>
      </w:r>
      <w:r w:rsidR="00044FF5">
        <w:t>.</w:t>
      </w:r>
    </w:p>
    <w:p w14:paraId="471C1CBF" w14:textId="1C8798DD" w:rsidR="00044FF5" w:rsidRDefault="00044FF5" w:rsidP="007D711C"/>
    <w:p w14:paraId="72E26192" w14:textId="4FAFADDB" w:rsidR="00C466A7" w:rsidRDefault="00C466A7" w:rsidP="007D711C">
      <w:r>
        <w:lastRenderedPageBreak/>
        <w:t xml:space="preserve">The way forward depends on operators input to </w:t>
      </w:r>
      <w:r w:rsidR="000A7494">
        <w:t xml:space="preserve">wanted way to define the “continuous” flow(s), </w:t>
      </w:r>
      <w:r>
        <w:t>the identified</w:t>
      </w:r>
      <w:r w:rsidR="000A7494">
        <w:t xml:space="preserve"> </w:t>
      </w:r>
      <w:r>
        <w:t>alternatives</w:t>
      </w:r>
      <w:r w:rsidR="000A7494">
        <w:t xml:space="preserve"> are</w:t>
      </w:r>
      <w:r>
        <w:t>:</w:t>
      </w:r>
    </w:p>
    <w:p w14:paraId="19002915" w14:textId="1BA49E68" w:rsidR="00044FF5" w:rsidRDefault="000A7494" w:rsidP="007D711C">
      <w:r>
        <w:t>0</w:t>
      </w:r>
      <w:r w:rsidR="00C466A7">
        <w:t xml:space="preserve">: Keep the existing 5G (and 4G) way of defining what the flow(s) to be treated as </w:t>
      </w:r>
      <w:proofErr w:type="spellStart"/>
      <w:r w:rsidR="00C466A7">
        <w:t>contionious</w:t>
      </w:r>
      <w:proofErr w:type="spellEnd"/>
      <w:r w:rsidR="00C466A7">
        <w:t xml:space="preserve"> </w:t>
      </w:r>
      <w:r>
        <w:t>(” vendor</w:t>
      </w:r>
      <w:r w:rsidR="00C466A7">
        <w:t xml:space="preserve"> specific” configuration)</w:t>
      </w:r>
    </w:p>
    <w:p w14:paraId="2024C1A0" w14:textId="483B7014" w:rsidR="00044FF5" w:rsidRDefault="000A7494" w:rsidP="007D711C">
      <w:r>
        <w:t>1</w:t>
      </w:r>
      <w:r w:rsidR="00044FF5">
        <w:t xml:space="preserve">: </w:t>
      </w:r>
      <w:r w:rsidR="00082074">
        <w:t>To treat al flows a “</w:t>
      </w:r>
      <w:proofErr w:type="spellStart"/>
      <w:r w:rsidR="00082074">
        <w:t>bursty</w:t>
      </w:r>
      <w:proofErr w:type="spellEnd"/>
      <w:r w:rsidR="00082074">
        <w:t>” is a</w:t>
      </w:r>
      <w:r w:rsidR="00044FF5">
        <w:t xml:space="preserve"> “simple” solution</w:t>
      </w:r>
      <w:r w:rsidR="00082074">
        <w:t>, but can that be accepted by the operators?</w:t>
      </w:r>
    </w:p>
    <w:p w14:paraId="0A8497E3" w14:textId="6FF6BE6A" w:rsidR="00044FF5" w:rsidRDefault="000A7494" w:rsidP="007D711C">
      <w:r>
        <w:t>2</w:t>
      </w:r>
      <w:r w:rsidR="00044FF5">
        <w:t>:</w:t>
      </w:r>
      <w:r w:rsidR="009655AC">
        <w:t xml:space="preserve"> </w:t>
      </w:r>
      <w:r w:rsidR="00082074">
        <w:t xml:space="preserve">To have </w:t>
      </w:r>
      <w:r w:rsidR="00502012">
        <w:t>“</w:t>
      </w:r>
      <w:r w:rsidR="00082074">
        <w:t>static/fixed</w:t>
      </w:r>
      <w:r w:rsidR="00502012">
        <w:t>”</w:t>
      </w:r>
      <w:r w:rsidR="00082074">
        <w:t xml:space="preserve"> continuous flow(s), defined by 5QI/mapped 5QI value(s), will also be a “simple” solution, but is it flexible for </w:t>
      </w:r>
      <w:proofErr w:type="spellStart"/>
      <w:r w:rsidR="00082074">
        <w:t>operators</w:t>
      </w:r>
      <w:proofErr w:type="spellEnd"/>
      <w:r w:rsidR="00082074">
        <w:t xml:space="preserve"> need</w:t>
      </w:r>
      <w:r w:rsidR="00502012">
        <w:t>s</w:t>
      </w:r>
      <w:r w:rsidR="00082074">
        <w:t>?</w:t>
      </w:r>
      <w:r w:rsidR="009108D0">
        <w:t xml:space="preserve"> </w:t>
      </w:r>
    </w:p>
    <w:p w14:paraId="60D78419" w14:textId="0E8D5569" w:rsidR="009108D0" w:rsidRDefault="000A7494" w:rsidP="007D711C">
      <w:r>
        <w:t>3</w:t>
      </w:r>
      <w:r w:rsidR="009108D0">
        <w:t xml:space="preserve">: </w:t>
      </w:r>
      <w:r w:rsidR="00082074">
        <w:t xml:space="preserve">To have continuous flow(s) </w:t>
      </w:r>
      <w:r w:rsidR="00502012">
        <w:t>“</w:t>
      </w:r>
      <w:r w:rsidR="00082074">
        <w:t>dynamic</w:t>
      </w:r>
      <w:r w:rsidR="00502012">
        <w:t>”</w:t>
      </w:r>
      <w:r w:rsidR="00082074">
        <w:t xml:space="preserve"> defined/configured (list of 5QI values in NR NRM)</w:t>
      </w:r>
      <w:r w:rsidR="00502012">
        <w:t xml:space="preserve">, will require NR NRM configuration, is this wanted? </w:t>
      </w:r>
    </w:p>
    <w:p w14:paraId="441C9175" w14:textId="709BFFCD" w:rsidR="009108D0" w:rsidRDefault="009108D0" w:rsidP="007D711C">
      <w:r w:rsidRPr="00940A37">
        <w:rPr>
          <w:b/>
        </w:rPr>
        <w:t>Observation</w:t>
      </w:r>
      <w:r>
        <w:rPr>
          <w:b/>
        </w:rPr>
        <w:t xml:space="preserve"> </w:t>
      </w:r>
      <w:r w:rsidR="00FF51C4">
        <w:rPr>
          <w:b/>
        </w:rPr>
        <w:t>6</w:t>
      </w:r>
      <w:r>
        <w:t xml:space="preserve">: </w:t>
      </w:r>
      <w:r w:rsidR="00502012">
        <w:t xml:space="preserve">All </w:t>
      </w:r>
      <w:r w:rsidR="000A7494">
        <w:t>4</w:t>
      </w:r>
      <w:r w:rsidR="00502012">
        <w:t xml:space="preserve"> alternatives </w:t>
      </w:r>
      <w:r w:rsidR="000A7494">
        <w:t xml:space="preserve">for way forward </w:t>
      </w:r>
      <w:r w:rsidR="00502012">
        <w:t>above are possible, depends on operator (and vendor) input.</w:t>
      </w:r>
    </w:p>
    <w:p w14:paraId="3CA3FEB2" w14:textId="0EB5405E" w:rsidR="009172ED" w:rsidRDefault="009172ED" w:rsidP="007D711C"/>
    <w:p w14:paraId="5A72FFA8" w14:textId="58945BC8" w:rsidR="005F1340" w:rsidRDefault="00313BBB" w:rsidP="007D711C">
      <w:r>
        <w:t>As pointed out previous, the way forward depends on operator input.</w:t>
      </w:r>
    </w:p>
    <w:p w14:paraId="7430C662" w14:textId="2500D1F5" w:rsidR="009172ED" w:rsidRDefault="009172ED" w:rsidP="009172ED">
      <w:pPr>
        <w:pStyle w:val="BodyText"/>
      </w:pPr>
      <w:r w:rsidRPr="00940A37">
        <w:rPr>
          <w:b/>
        </w:rPr>
        <w:t>Proposal</w:t>
      </w:r>
      <w:r>
        <w:rPr>
          <w:b/>
        </w:rPr>
        <w:t xml:space="preserve"> 1</w:t>
      </w:r>
      <w:r>
        <w:t xml:space="preserve">: </w:t>
      </w:r>
      <w:r w:rsidR="00313BBB">
        <w:t xml:space="preserve">Keep the existing 5G (and 4G) way of defining what the flow(s) to be treated as </w:t>
      </w:r>
      <w:proofErr w:type="spellStart"/>
      <w:r w:rsidR="00313BBB">
        <w:t>contionious</w:t>
      </w:r>
      <w:proofErr w:type="spellEnd"/>
      <w:r w:rsidR="00313BBB">
        <w:t xml:space="preserve"> (use of “vendor specific” configuration), alternative 0.</w:t>
      </w:r>
    </w:p>
    <w:p w14:paraId="05B4190B" w14:textId="77777777" w:rsidR="009172ED" w:rsidRDefault="009172ED" w:rsidP="007D711C"/>
    <w:bookmarkEnd w:id="2"/>
    <w:p w14:paraId="57E26BE1" w14:textId="77777777" w:rsidR="00C022E3" w:rsidRDefault="00C022E3">
      <w:pPr>
        <w:pStyle w:val="Heading1"/>
      </w:pPr>
      <w:r>
        <w:t>4</w:t>
      </w:r>
      <w:r>
        <w:tab/>
        <w:t>Detailed proposal</w:t>
      </w:r>
    </w:p>
    <w:p w14:paraId="24516BA2" w14:textId="5261163D" w:rsidR="00371A2C" w:rsidRDefault="008F1DE3">
      <w:r>
        <w:t xml:space="preserve">Based </w:t>
      </w:r>
      <w:r w:rsidR="004756D3">
        <w:t xml:space="preserve">on </w:t>
      </w:r>
      <w:r w:rsidR="00030DB0">
        <w:t xml:space="preserve">the </w:t>
      </w:r>
      <w:r w:rsidR="004756D3">
        <w:t>observations</w:t>
      </w:r>
      <w:r w:rsidR="00CA61A9">
        <w:t xml:space="preserve"> above</w:t>
      </w:r>
      <w:r>
        <w:t>, we ask for Endorsement for Proposal 1</w:t>
      </w:r>
      <w:r w:rsidR="00526013">
        <w:t>.</w:t>
      </w:r>
    </w:p>
    <w:p w14:paraId="736E78D6" w14:textId="2B8372C1" w:rsidR="00313BBB" w:rsidRDefault="00313BBB" w:rsidP="00313BBB">
      <w:pPr>
        <w:pStyle w:val="BodyText"/>
      </w:pPr>
      <w:r w:rsidRPr="00940A37">
        <w:rPr>
          <w:b/>
        </w:rPr>
        <w:t>Proposal</w:t>
      </w:r>
      <w:r>
        <w:rPr>
          <w:b/>
        </w:rPr>
        <w:t xml:space="preserve"> 1</w:t>
      </w:r>
      <w:r>
        <w:t xml:space="preserve">: Keep the existing 5G (and 4G) way of defining what the flow(s) to be treated as </w:t>
      </w:r>
      <w:proofErr w:type="spellStart"/>
      <w:r>
        <w:t>contionious</w:t>
      </w:r>
      <w:proofErr w:type="spellEnd"/>
      <w:r>
        <w:t xml:space="preserve"> (use of “vendor specific” configuration), alternative 0.</w:t>
      </w:r>
    </w:p>
    <w:p w14:paraId="719EF195" w14:textId="79A6CFA5" w:rsidR="00B9347D" w:rsidRDefault="00B9347D"/>
    <w:p w14:paraId="0F78EA26" w14:textId="38A7A71B" w:rsidR="00B9347D" w:rsidRDefault="00B9347D"/>
    <w:sectPr w:rsidR="00B9347D" w:rsidSect="00FF51C4">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6D71" w14:textId="77777777" w:rsidR="00BD0B42" w:rsidRDefault="00BD0B42">
      <w:r>
        <w:separator/>
      </w:r>
    </w:p>
  </w:endnote>
  <w:endnote w:type="continuationSeparator" w:id="0">
    <w:p w14:paraId="005D3B93" w14:textId="77777777" w:rsidR="00BD0B42" w:rsidRDefault="00BD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447A" w14:textId="77777777" w:rsidR="00BD0B42" w:rsidRDefault="00BD0B42">
      <w:r>
        <w:separator/>
      </w:r>
    </w:p>
  </w:footnote>
  <w:footnote w:type="continuationSeparator" w:id="0">
    <w:p w14:paraId="2FD69FBC" w14:textId="77777777" w:rsidR="00BD0B42" w:rsidRDefault="00BD0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9BC" w14:textId="77777777" w:rsidR="00E65028" w:rsidRDefault="00E6502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D2208B"/>
    <w:multiLevelType w:val="hybridMultilevel"/>
    <w:tmpl w:val="1CD8D1DA"/>
    <w:lvl w:ilvl="0" w:tplc="D1B0DE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46FB6"/>
    <w:multiLevelType w:val="hybridMultilevel"/>
    <w:tmpl w:val="649C1714"/>
    <w:lvl w:ilvl="0" w:tplc="33549910">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A71217"/>
    <w:multiLevelType w:val="hybridMultilevel"/>
    <w:tmpl w:val="4D72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31B05"/>
    <w:multiLevelType w:val="hybridMultilevel"/>
    <w:tmpl w:val="13C82A1A"/>
    <w:lvl w:ilvl="0" w:tplc="77C090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5C3A86"/>
    <w:multiLevelType w:val="hybridMultilevel"/>
    <w:tmpl w:val="7D5EE8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AB2127"/>
    <w:multiLevelType w:val="hybridMultilevel"/>
    <w:tmpl w:val="CE566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3072516B"/>
    <w:multiLevelType w:val="hybridMultilevel"/>
    <w:tmpl w:val="99CEEC5C"/>
    <w:lvl w:ilvl="0" w:tplc="3EBE8B56">
      <w:start w:val="1"/>
      <w:numFmt w:val="bullet"/>
      <w:lvlText w:val="–"/>
      <w:lvlJc w:val="left"/>
      <w:pPr>
        <w:tabs>
          <w:tab w:val="num" w:pos="720"/>
        </w:tabs>
        <w:ind w:left="720" w:hanging="360"/>
      </w:pPr>
      <w:rPr>
        <w:rFonts w:ascii="Arial" w:hAnsi="Arial" w:hint="default"/>
      </w:rPr>
    </w:lvl>
    <w:lvl w:ilvl="1" w:tplc="DA0A49AC" w:tentative="1">
      <w:start w:val="1"/>
      <w:numFmt w:val="bullet"/>
      <w:lvlText w:val="–"/>
      <w:lvlJc w:val="left"/>
      <w:pPr>
        <w:tabs>
          <w:tab w:val="num" w:pos="1440"/>
        </w:tabs>
        <w:ind w:left="1440" w:hanging="360"/>
      </w:pPr>
      <w:rPr>
        <w:rFonts w:ascii="Arial" w:hAnsi="Arial" w:hint="default"/>
      </w:rPr>
    </w:lvl>
    <w:lvl w:ilvl="2" w:tplc="B2AE744C" w:tentative="1">
      <w:start w:val="1"/>
      <w:numFmt w:val="bullet"/>
      <w:lvlText w:val="–"/>
      <w:lvlJc w:val="left"/>
      <w:pPr>
        <w:tabs>
          <w:tab w:val="num" w:pos="2160"/>
        </w:tabs>
        <w:ind w:left="2160" w:hanging="360"/>
      </w:pPr>
      <w:rPr>
        <w:rFonts w:ascii="Arial" w:hAnsi="Arial" w:hint="default"/>
      </w:rPr>
    </w:lvl>
    <w:lvl w:ilvl="3" w:tplc="21F4EDF0">
      <w:start w:val="1"/>
      <w:numFmt w:val="bullet"/>
      <w:lvlText w:val="–"/>
      <w:lvlJc w:val="left"/>
      <w:pPr>
        <w:tabs>
          <w:tab w:val="num" w:pos="2880"/>
        </w:tabs>
        <w:ind w:left="2880" w:hanging="360"/>
      </w:pPr>
      <w:rPr>
        <w:rFonts w:ascii="Arial" w:hAnsi="Arial" w:hint="default"/>
      </w:rPr>
    </w:lvl>
    <w:lvl w:ilvl="4" w:tplc="D966BA04" w:tentative="1">
      <w:start w:val="1"/>
      <w:numFmt w:val="bullet"/>
      <w:lvlText w:val="–"/>
      <w:lvlJc w:val="left"/>
      <w:pPr>
        <w:tabs>
          <w:tab w:val="num" w:pos="3600"/>
        </w:tabs>
        <w:ind w:left="3600" w:hanging="360"/>
      </w:pPr>
      <w:rPr>
        <w:rFonts w:ascii="Arial" w:hAnsi="Arial" w:hint="default"/>
      </w:rPr>
    </w:lvl>
    <w:lvl w:ilvl="5" w:tplc="B4662DC4" w:tentative="1">
      <w:start w:val="1"/>
      <w:numFmt w:val="bullet"/>
      <w:lvlText w:val="–"/>
      <w:lvlJc w:val="left"/>
      <w:pPr>
        <w:tabs>
          <w:tab w:val="num" w:pos="4320"/>
        </w:tabs>
        <w:ind w:left="4320" w:hanging="360"/>
      </w:pPr>
      <w:rPr>
        <w:rFonts w:ascii="Arial" w:hAnsi="Arial" w:hint="default"/>
      </w:rPr>
    </w:lvl>
    <w:lvl w:ilvl="6" w:tplc="26504BC6" w:tentative="1">
      <w:start w:val="1"/>
      <w:numFmt w:val="bullet"/>
      <w:lvlText w:val="–"/>
      <w:lvlJc w:val="left"/>
      <w:pPr>
        <w:tabs>
          <w:tab w:val="num" w:pos="5040"/>
        </w:tabs>
        <w:ind w:left="5040" w:hanging="360"/>
      </w:pPr>
      <w:rPr>
        <w:rFonts w:ascii="Arial" w:hAnsi="Arial" w:hint="default"/>
      </w:rPr>
    </w:lvl>
    <w:lvl w:ilvl="7" w:tplc="82C40B72" w:tentative="1">
      <w:start w:val="1"/>
      <w:numFmt w:val="bullet"/>
      <w:lvlText w:val="–"/>
      <w:lvlJc w:val="left"/>
      <w:pPr>
        <w:tabs>
          <w:tab w:val="num" w:pos="5760"/>
        </w:tabs>
        <w:ind w:left="5760" w:hanging="360"/>
      </w:pPr>
      <w:rPr>
        <w:rFonts w:ascii="Arial" w:hAnsi="Arial" w:hint="default"/>
      </w:rPr>
    </w:lvl>
    <w:lvl w:ilvl="8" w:tplc="888A8F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580B"/>
    <w:multiLevelType w:val="hybridMultilevel"/>
    <w:tmpl w:val="54BC301E"/>
    <w:lvl w:ilvl="0" w:tplc="20664E3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660914"/>
    <w:multiLevelType w:val="hybridMultilevel"/>
    <w:tmpl w:val="25E40F26"/>
    <w:lvl w:ilvl="0" w:tplc="C9D68B0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9E5140D"/>
    <w:multiLevelType w:val="hybridMultilevel"/>
    <w:tmpl w:val="3196C82E"/>
    <w:lvl w:ilvl="0" w:tplc="9626D8BC">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5E162C"/>
    <w:multiLevelType w:val="hybridMultilevel"/>
    <w:tmpl w:val="73645F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8151F"/>
    <w:multiLevelType w:val="hybridMultilevel"/>
    <w:tmpl w:val="40AC9606"/>
    <w:lvl w:ilvl="0" w:tplc="A2C86CF2">
      <w:numFmt w:val="bullet"/>
      <w:lvlText w:val=""/>
      <w:lvlJc w:val="left"/>
      <w:pPr>
        <w:ind w:left="720" w:hanging="360"/>
      </w:pPr>
      <w:rPr>
        <w:rFonts w:ascii="Symbol" w:eastAsia="Calibri" w:hAnsi="Symbol" w:cs="Times New Roman"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1F46C97"/>
    <w:multiLevelType w:val="hybridMultilevel"/>
    <w:tmpl w:val="D5CEFD9C"/>
    <w:lvl w:ilvl="0" w:tplc="52B20BD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22"/>
  </w:num>
  <w:num w:numId="6">
    <w:abstractNumId w:val="9"/>
  </w:num>
  <w:num w:numId="7">
    <w:abstractNumId w:val="12"/>
  </w:num>
  <w:num w:numId="8">
    <w:abstractNumId w:val="35"/>
  </w:num>
  <w:num w:numId="9">
    <w:abstractNumId w:val="30"/>
  </w:num>
  <w:num w:numId="10">
    <w:abstractNumId w:val="34"/>
  </w:num>
  <w:num w:numId="11">
    <w:abstractNumId w:val="17"/>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31"/>
  </w:num>
  <w:num w:numId="22">
    <w:abstractNumId w:val="15"/>
  </w:num>
  <w:num w:numId="23">
    <w:abstractNumId w:val="33"/>
  </w:num>
  <w:num w:numId="24">
    <w:abstractNumId w:val="11"/>
  </w:num>
  <w:num w:numId="25">
    <w:abstractNumId w:val="26"/>
  </w:num>
  <w:num w:numId="26">
    <w:abstractNumId w:val="32"/>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4"/>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3"/>
  </w:num>
  <w:num w:numId="35">
    <w:abstractNumId w:val="8"/>
  </w:num>
  <w:num w:numId="36">
    <w:abstractNumId w:val="16"/>
    <w:lvlOverride w:ilvl="0">
      <w:startOverride w:val="1"/>
    </w:lvlOverride>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46"/>
    <w:rsid w:val="00003206"/>
    <w:rsid w:val="00006C40"/>
    <w:rsid w:val="00007955"/>
    <w:rsid w:val="00012515"/>
    <w:rsid w:val="000172A8"/>
    <w:rsid w:val="00022FA1"/>
    <w:rsid w:val="000231C2"/>
    <w:rsid w:val="0002384B"/>
    <w:rsid w:val="00026334"/>
    <w:rsid w:val="00030DB0"/>
    <w:rsid w:val="0003142F"/>
    <w:rsid w:val="00033F2E"/>
    <w:rsid w:val="00035DDD"/>
    <w:rsid w:val="00044A1C"/>
    <w:rsid w:val="00044FF5"/>
    <w:rsid w:val="00051301"/>
    <w:rsid w:val="00052FE6"/>
    <w:rsid w:val="00062E88"/>
    <w:rsid w:val="00067CF5"/>
    <w:rsid w:val="00070F8D"/>
    <w:rsid w:val="00074722"/>
    <w:rsid w:val="000748AC"/>
    <w:rsid w:val="000748F3"/>
    <w:rsid w:val="000819D8"/>
    <w:rsid w:val="00082074"/>
    <w:rsid w:val="00082295"/>
    <w:rsid w:val="00082582"/>
    <w:rsid w:val="00087AAE"/>
    <w:rsid w:val="000934A6"/>
    <w:rsid w:val="00095357"/>
    <w:rsid w:val="000972ED"/>
    <w:rsid w:val="000A21B8"/>
    <w:rsid w:val="000A2C6C"/>
    <w:rsid w:val="000A4660"/>
    <w:rsid w:val="000A7494"/>
    <w:rsid w:val="000B0B36"/>
    <w:rsid w:val="000C060E"/>
    <w:rsid w:val="000C496F"/>
    <w:rsid w:val="000C58B0"/>
    <w:rsid w:val="000C6D14"/>
    <w:rsid w:val="000D086A"/>
    <w:rsid w:val="000D1B5B"/>
    <w:rsid w:val="000D2E96"/>
    <w:rsid w:val="000D7A44"/>
    <w:rsid w:val="000E21B9"/>
    <w:rsid w:val="000E32CA"/>
    <w:rsid w:val="000E3BAE"/>
    <w:rsid w:val="000E605B"/>
    <w:rsid w:val="000E7E2F"/>
    <w:rsid w:val="000F1F12"/>
    <w:rsid w:val="000F255B"/>
    <w:rsid w:val="0010401F"/>
    <w:rsid w:val="00104424"/>
    <w:rsid w:val="0010532B"/>
    <w:rsid w:val="00105C2D"/>
    <w:rsid w:val="00106713"/>
    <w:rsid w:val="00106D64"/>
    <w:rsid w:val="00110229"/>
    <w:rsid w:val="001175EF"/>
    <w:rsid w:val="001203E4"/>
    <w:rsid w:val="001242AA"/>
    <w:rsid w:val="00132EB4"/>
    <w:rsid w:val="00150FF1"/>
    <w:rsid w:val="00152A63"/>
    <w:rsid w:val="00153A19"/>
    <w:rsid w:val="00153A7E"/>
    <w:rsid w:val="00156F39"/>
    <w:rsid w:val="00163509"/>
    <w:rsid w:val="00166E82"/>
    <w:rsid w:val="00173FA3"/>
    <w:rsid w:val="00174C83"/>
    <w:rsid w:val="0017523D"/>
    <w:rsid w:val="00176B1B"/>
    <w:rsid w:val="00177A31"/>
    <w:rsid w:val="00180D7D"/>
    <w:rsid w:val="00180E6E"/>
    <w:rsid w:val="00194A93"/>
    <w:rsid w:val="001A1C84"/>
    <w:rsid w:val="001A4F31"/>
    <w:rsid w:val="001A5312"/>
    <w:rsid w:val="001A6525"/>
    <w:rsid w:val="001B1652"/>
    <w:rsid w:val="001B35B0"/>
    <w:rsid w:val="001B38E2"/>
    <w:rsid w:val="001C0E5E"/>
    <w:rsid w:val="001C3EC8"/>
    <w:rsid w:val="001C52E0"/>
    <w:rsid w:val="001D2248"/>
    <w:rsid w:val="001D2BD4"/>
    <w:rsid w:val="001D4611"/>
    <w:rsid w:val="001D4A2A"/>
    <w:rsid w:val="001E4EDD"/>
    <w:rsid w:val="001F1344"/>
    <w:rsid w:val="001F609E"/>
    <w:rsid w:val="001F69E8"/>
    <w:rsid w:val="001F7E0B"/>
    <w:rsid w:val="001F7F34"/>
    <w:rsid w:val="002009EF"/>
    <w:rsid w:val="00201947"/>
    <w:rsid w:val="0020395B"/>
    <w:rsid w:val="0020419D"/>
    <w:rsid w:val="002061C6"/>
    <w:rsid w:val="002062C0"/>
    <w:rsid w:val="002119F6"/>
    <w:rsid w:val="002130DD"/>
    <w:rsid w:val="00213D34"/>
    <w:rsid w:val="002140C7"/>
    <w:rsid w:val="00215130"/>
    <w:rsid w:val="00216A9E"/>
    <w:rsid w:val="002204AC"/>
    <w:rsid w:val="00232E79"/>
    <w:rsid w:val="00234995"/>
    <w:rsid w:val="002349FB"/>
    <w:rsid w:val="00235442"/>
    <w:rsid w:val="00235B91"/>
    <w:rsid w:val="00237098"/>
    <w:rsid w:val="0023732C"/>
    <w:rsid w:val="0024155E"/>
    <w:rsid w:val="0024186E"/>
    <w:rsid w:val="00244C9A"/>
    <w:rsid w:val="00247C20"/>
    <w:rsid w:val="00251E2B"/>
    <w:rsid w:val="002604C0"/>
    <w:rsid w:val="00260631"/>
    <w:rsid w:val="00260B27"/>
    <w:rsid w:val="0026390E"/>
    <w:rsid w:val="00264544"/>
    <w:rsid w:val="002645BB"/>
    <w:rsid w:val="00264E1A"/>
    <w:rsid w:val="002677B3"/>
    <w:rsid w:val="00267BF9"/>
    <w:rsid w:val="00267C5A"/>
    <w:rsid w:val="00271F52"/>
    <w:rsid w:val="00272529"/>
    <w:rsid w:val="00274C2D"/>
    <w:rsid w:val="00281CDA"/>
    <w:rsid w:val="0028214B"/>
    <w:rsid w:val="002831E3"/>
    <w:rsid w:val="002839DB"/>
    <w:rsid w:val="0028557F"/>
    <w:rsid w:val="00285631"/>
    <w:rsid w:val="002934F5"/>
    <w:rsid w:val="00295BF8"/>
    <w:rsid w:val="002A1857"/>
    <w:rsid w:val="002A35DB"/>
    <w:rsid w:val="002A36E5"/>
    <w:rsid w:val="002A42FF"/>
    <w:rsid w:val="002A66A1"/>
    <w:rsid w:val="002A721F"/>
    <w:rsid w:val="002B0538"/>
    <w:rsid w:val="002B1A87"/>
    <w:rsid w:val="002B5E21"/>
    <w:rsid w:val="002B62C2"/>
    <w:rsid w:val="002B6E76"/>
    <w:rsid w:val="002B7CD7"/>
    <w:rsid w:val="002C2819"/>
    <w:rsid w:val="002C79A6"/>
    <w:rsid w:val="002D144F"/>
    <w:rsid w:val="002D14EA"/>
    <w:rsid w:val="002D7D7C"/>
    <w:rsid w:val="002E05BA"/>
    <w:rsid w:val="002F6892"/>
    <w:rsid w:val="002F6A46"/>
    <w:rsid w:val="00301BD9"/>
    <w:rsid w:val="0030310D"/>
    <w:rsid w:val="0030533D"/>
    <w:rsid w:val="0030628A"/>
    <w:rsid w:val="003137C3"/>
    <w:rsid w:val="00313BBB"/>
    <w:rsid w:val="00314A26"/>
    <w:rsid w:val="003155B4"/>
    <w:rsid w:val="00316686"/>
    <w:rsid w:val="00321A57"/>
    <w:rsid w:val="00321E0F"/>
    <w:rsid w:val="00323B7B"/>
    <w:rsid w:val="00324798"/>
    <w:rsid w:val="003354BD"/>
    <w:rsid w:val="00340506"/>
    <w:rsid w:val="00340707"/>
    <w:rsid w:val="00340FDD"/>
    <w:rsid w:val="003424A5"/>
    <w:rsid w:val="003450DA"/>
    <w:rsid w:val="003458A6"/>
    <w:rsid w:val="00347259"/>
    <w:rsid w:val="00347FEC"/>
    <w:rsid w:val="00350DC4"/>
    <w:rsid w:val="00351D36"/>
    <w:rsid w:val="00352DE7"/>
    <w:rsid w:val="00354FE5"/>
    <w:rsid w:val="003613AB"/>
    <w:rsid w:val="00362716"/>
    <w:rsid w:val="00370DEE"/>
    <w:rsid w:val="00371032"/>
    <w:rsid w:val="00371A2C"/>
    <w:rsid w:val="00371B44"/>
    <w:rsid w:val="00372724"/>
    <w:rsid w:val="00372888"/>
    <w:rsid w:val="00373510"/>
    <w:rsid w:val="00373E5F"/>
    <w:rsid w:val="0038348A"/>
    <w:rsid w:val="00384193"/>
    <w:rsid w:val="00387E33"/>
    <w:rsid w:val="0039179E"/>
    <w:rsid w:val="00393039"/>
    <w:rsid w:val="00395864"/>
    <w:rsid w:val="0039597B"/>
    <w:rsid w:val="00397C68"/>
    <w:rsid w:val="003A1513"/>
    <w:rsid w:val="003A31DC"/>
    <w:rsid w:val="003A6891"/>
    <w:rsid w:val="003B20D8"/>
    <w:rsid w:val="003B506E"/>
    <w:rsid w:val="003B50F9"/>
    <w:rsid w:val="003B59D1"/>
    <w:rsid w:val="003B63CA"/>
    <w:rsid w:val="003B6CA0"/>
    <w:rsid w:val="003B74A2"/>
    <w:rsid w:val="003C122B"/>
    <w:rsid w:val="003C1D77"/>
    <w:rsid w:val="003C45B1"/>
    <w:rsid w:val="003C5A97"/>
    <w:rsid w:val="003D028F"/>
    <w:rsid w:val="003D0E5E"/>
    <w:rsid w:val="003D4808"/>
    <w:rsid w:val="003D6107"/>
    <w:rsid w:val="003D718F"/>
    <w:rsid w:val="003E2D2A"/>
    <w:rsid w:val="003E66BD"/>
    <w:rsid w:val="003E7071"/>
    <w:rsid w:val="003F06C9"/>
    <w:rsid w:val="003F282F"/>
    <w:rsid w:val="003F3895"/>
    <w:rsid w:val="003F52B2"/>
    <w:rsid w:val="00402976"/>
    <w:rsid w:val="00403051"/>
    <w:rsid w:val="00404B0D"/>
    <w:rsid w:val="00404C40"/>
    <w:rsid w:val="0041410E"/>
    <w:rsid w:val="004143CB"/>
    <w:rsid w:val="004146FF"/>
    <w:rsid w:val="00417E16"/>
    <w:rsid w:val="004200CB"/>
    <w:rsid w:val="00421B0C"/>
    <w:rsid w:val="004231D3"/>
    <w:rsid w:val="004233F7"/>
    <w:rsid w:val="004254F0"/>
    <w:rsid w:val="00426E4B"/>
    <w:rsid w:val="0042786A"/>
    <w:rsid w:val="00437121"/>
    <w:rsid w:val="00440414"/>
    <w:rsid w:val="00442BE1"/>
    <w:rsid w:val="00443B57"/>
    <w:rsid w:val="0044404A"/>
    <w:rsid w:val="004506BF"/>
    <w:rsid w:val="0045115B"/>
    <w:rsid w:val="00453002"/>
    <w:rsid w:val="00456319"/>
    <w:rsid w:val="004573F0"/>
    <w:rsid w:val="00460EBF"/>
    <w:rsid w:val="00462B6F"/>
    <w:rsid w:val="004659DE"/>
    <w:rsid w:val="00467833"/>
    <w:rsid w:val="004756D3"/>
    <w:rsid w:val="00490CBE"/>
    <w:rsid w:val="004949F8"/>
    <w:rsid w:val="00495BED"/>
    <w:rsid w:val="004A3DFE"/>
    <w:rsid w:val="004A6433"/>
    <w:rsid w:val="004A6C02"/>
    <w:rsid w:val="004B1250"/>
    <w:rsid w:val="004B1504"/>
    <w:rsid w:val="004B38C9"/>
    <w:rsid w:val="004B5B24"/>
    <w:rsid w:val="004C31D2"/>
    <w:rsid w:val="004C361F"/>
    <w:rsid w:val="004C4AEB"/>
    <w:rsid w:val="004C501C"/>
    <w:rsid w:val="004C6F78"/>
    <w:rsid w:val="004D48AC"/>
    <w:rsid w:val="004D4AD6"/>
    <w:rsid w:val="004D55C2"/>
    <w:rsid w:val="004F04B9"/>
    <w:rsid w:val="004F2DEE"/>
    <w:rsid w:val="004F5924"/>
    <w:rsid w:val="004F6FC4"/>
    <w:rsid w:val="004F7922"/>
    <w:rsid w:val="004F7D0C"/>
    <w:rsid w:val="004F7F88"/>
    <w:rsid w:val="00501DB1"/>
    <w:rsid w:val="00502012"/>
    <w:rsid w:val="00502F3A"/>
    <w:rsid w:val="005069A6"/>
    <w:rsid w:val="005075D4"/>
    <w:rsid w:val="00507D35"/>
    <w:rsid w:val="005128A3"/>
    <w:rsid w:val="00515371"/>
    <w:rsid w:val="00523A91"/>
    <w:rsid w:val="00525E8F"/>
    <w:rsid w:val="00526013"/>
    <w:rsid w:val="00527831"/>
    <w:rsid w:val="005279D0"/>
    <w:rsid w:val="00531767"/>
    <w:rsid w:val="00534F72"/>
    <w:rsid w:val="00536AE2"/>
    <w:rsid w:val="0054118D"/>
    <w:rsid w:val="00552217"/>
    <w:rsid w:val="00553212"/>
    <w:rsid w:val="00553322"/>
    <w:rsid w:val="00560AE4"/>
    <w:rsid w:val="00560D73"/>
    <w:rsid w:val="00561BB7"/>
    <w:rsid w:val="00563163"/>
    <w:rsid w:val="0056494A"/>
    <w:rsid w:val="00565082"/>
    <w:rsid w:val="00571EEC"/>
    <w:rsid w:val="005729C4"/>
    <w:rsid w:val="00573801"/>
    <w:rsid w:val="00577771"/>
    <w:rsid w:val="00584632"/>
    <w:rsid w:val="00585CB2"/>
    <w:rsid w:val="0059227B"/>
    <w:rsid w:val="00593A0A"/>
    <w:rsid w:val="00593C7F"/>
    <w:rsid w:val="00596378"/>
    <w:rsid w:val="00597D80"/>
    <w:rsid w:val="005B0687"/>
    <w:rsid w:val="005B2562"/>
    <w:rsid w:val="005B2988"/>
    <w:rsid w:val="005B4AFF"/>
    <w:rsid w:val="005B5CD5"/>
    <w:rsid w:val="005B73C9"/>
    <w:rsid w:val="005B795D"/>
    <w:rsid w:val="005C6363"/>
    <w:rsid w:val="005C724D"/>
    <w:rsid w:val="005D35A0"/>
    <w:rsid w:val="005D6896"/>
    <w:rsid w:val="005D6B96"/>
    <w:rsid w:val="005D7F18"/>
    <w:rsid w:val="005E0302"/>
    <w:rsid w:val="005E29E4"/>
    <w:rsid w:val="005E2A90"/>
    <w:rsid w:val="005E35A5"/>
    <w:rsid w:val="005E4C3B"/>
    <w:rsid w:val="005E687F"/>
    <w:rsid w:val="005E6BBF"/>
    <w:rsid w:val="005F1340"/>
    <w:rsid w:val="005F18EC"/>
    <w:rsid w:val="005F4EAE"/>
    <w:rsid w:val="006019E1"/>
    <w:rsid w:val="00602B1D"/>
    <w:rsid w:val="00602B5D"/>
    <w:rsid w:val="006051EE"/>
    <w:rsid w:val="00605729"/>
    <w:rsid w:val="006108B4"/>
    <w:rsid w:val="00613820"/>
    <w:rsid w:val="00616FB7"/>
    <w:rsid w:val="00631FFA"/>
    <w:rsid w:val="006401D2"/>
    <w:rsid w:val="0064334C"/>
    <w:rsid w:val="00645FE6"/>
    <w:rsid w:val="00652248"/>
    <w:rsid w:val="00655957"/>
    <w:rsid w:val="00656319"/>
    <w:rsid w:val="006563E2"/>
    <w:rsid w:val="00657B80"/>
    <w:rsid w:val="00657F0F"/>
    <w:rsid w:val="00664983"/>
    <w:rsid w:val="00670CD0"/>
    <w:rsid w:val="00674D2D"/>
    <w:rsid w:val="00675B3C"/>
    <w:rsid w:val="00675B55"/>
    <w:rsid w:val="0068622C"/>
    <w:rsid w:val="0068653B"/>
    <w:rsid w:val="0069022E"/>
    <w:rsid w:val="00695361"/>
    <w:rsid w:val="006A0A4D"/>
    <w:rsid w:val="006A36FC"/>
    <w:rsid w:val="006A5DDE"/>
    <w:rsid w:val="006A7AE6"/>
    <w:rsid w:val="006C41C6"/>
    <w:rsid w:val="006D3231"/>
    <w:rsid w:val="006D340A"/>
    <w:rsid w:val="006D36AA"/>
    <w:rsid w:val="006D4CDB"/>
    <w:rsid w:val="006E3640"/>
    <w:rsid w:val="006E5829"/>
    <w:rsid w:val="006E58FC"/>
    <w:rsid w:val="006E694D"/>
    <w:rsid w:val="006E7619"/>
    <w:rsid w:val="006F68D4"/>
    <w:rsid w:val="00705F52"/>
    <w:rsid w:val="007121D8"/>
    <w:rsid w:val="007131B6"/>
    <w:rsid w:val="0071400B"/>
    <w:rsid w:val="00715708"/>
    <w:rsid w:val="00716468"/>
    <w:rsid w:val="00716A3E"/>
    <w:rsid w:val="00717AF8"/>
    <w:rsid w:val="0072318B"/>
    <w:rsid w:val="0073164F"/>
    <w:rsid w:val="00736CB1"/>
    <w:rsid w:val="0074131E"/>
    <w:rsid w:val="00747DEC"/>
    <w:rsid w:val="007519DF"/>
    <w:rsid w:val="00752945"/>
    <w:rsid w:val="00757247"/>
    <w:rsid w:val="0076017E"/>
    <w:rsid w:val="00760BB0"/>
    <w:rsid w:val="007620A5"/>
    <w:rsid w:val="00764C4E"/>
    <w:rsid w:val="00766099"/>
    <w:rsid w:val="0077517C"/>
    <w:rsid w:val="00776E94"/>
    <w:rsid w:val="00790604"/>
    <w:rsid w:val="0079092C"/>
    <w:rsid w:val="00791971"/>
    <w:rsid w:val="00797902"/>
    <w:rsid w:val="007A1BFE"/>
    <w:rsid w:val="007A2551"/>
    <w:rsid w:val="007A5F03"/>
    <w:rsid w:val="007B1592"/>
    <w:rsid w:val="007B34F7"/>
    <w:rsid w:val="007B55B4"/>
    <w:rsid w:val="007B6B82"/>
    <w:rsid w:val="007C049A"/>
    <w:rsid w:val="007C0CB5"/>
    <w:rsid w:val="007C27B0"/>
    <w:rsid w:val="007C5C9F"/>
    <w:rsid w:val="007C6717"/>
    <w:rsid w:val="007C7017"/>
    <w:rsid w:val="007D0B8F"/>
    <w:rsid w:val="007D3953"/>
    <w:rsid w:val="007D711C"/>
    <w:rsid w:val="007D7E5E"/>
    <w:rsid w:val="007E1C02"/>
    <w:rsid w:val="007E1E8D"/>
    <w:rsid w:val="007E3262"/>
    <w:rsid w:val="007E381B"/>
    <w:rsid w:val="007E5517"/>
    <w:rsid w:val="007E6664"/>
    <w:rsid w:val="007F300B"/>
    <w:rsid w:val="008014C3"/>
    <w:rsid w:val="0080418B"/>
    <w:rsid w:val="008047E9"/>
    <w:rsid w:val="008058F7"/>
    <w:rsid w:val="00811F67"/>
    <w:rsid w:val="0081285F"/>
    <w:rsid w:val="00817491"/>
    <w:rsid w:val="00823BE6"/>
    <w:rsid w:val="008314D0"/>
    <w:rsid w:val="00831C27"/>
    <w:rsid w:val="00832A28"/>
    <w:rsid w:val="00832AA2"/>
    <w:rsid w:val="00832B29"/>
    <w:rsid w:val="008349E8"/>
    <w:rsid w:val="00837101"/>
    <w:rsid w:val="00837C4F"/>
    <w:rsid w:val="00840975"/>
    <w:rsid w:val="00845FAF"/>
    <w:rsid w:val="00846189"/>
    <w:rsid w:val="008509AD"/>
    <w:rsid w:val="008537C4"/>
    <w:rsid w:val="00854E45"/>
    <w:rsid w:val="00855221"/>
    <w:rsid w:val="00855B04"/>
    <w:rsid w:val="0085632F"/>
    <w:rsid w:val="00857EC7"/>
    <w:rsid w:val="00860523"/>
    <w:rsid w:val="00861D00"/>
    <w:rsid w:val="008628B9"/>
    <w:rsid w:val="00866798"/>
    <w:rsid w:val="00866AEB"/>
    <w:rsid w:val="00866B14"/>
    <w:rsid w:val="00867BC3"/>
    <w:rsid w:val="008758F7"/>
    <w:rsid w:val="00876B9A"/>
    <w:rsid w:val="00877D0C"/>
    <w:rsid w:val="00880071"/>
    <w:rsid w:val="00880A31"/>
    <w:rsid w:val="008844EC"/>
    <w:rsid w:val="008852BC"/>
    <w:rsid w:val="00885941"/>
    <w:rsid w:val="0088648D"/>
    <w:rsid w:val="00886A7D"/>
    <w:rsid w:val="008931B0"/>
    <w:rsid w:val="00893B21"/>
    <w:rsid w:val="00893C14"/>
    <w:rsid w:val="008945CF"/>
    <w:rsid w:val="008976E8"/>
    <w:rsid w:val="008A24BE"/>
    <w:rsid w:val="008B0248"/>
    <w:rsid w:val="008B114D"/>
    <w:rsid w:val="008B3913"/>
    <w:rsid w:val="008B4FE2"/>
    <w:rsid w:val="008B51A7"/>
    <w:rsid w:val="008B783F"/>
    <w:rsid w:val="008B7E99"/>
    <w:rsid w:val="008C2BB0"/>
    <w:rsid w:val="008D37B5"/>
    <w:rsid w:val="008D4F79"/>
    <w:rsid w:val="008D710B"/>
    <w:rsid w:val="008E3438"/>
    <w:rsid w:val="008E3F13"/>
    <w:rsid w:val="008E573E"/>
    <w:rsid w:val="008F1227"/>
    <w:rsid w:val="008F1DE3"/>
    <w:rsid w:val="008F458F"/>
    <w:rsid w:val="008F4D94"/>
    <w:rsid w:val="008F6120"/>
    <w:rsid w:val="00900E87"/>
    <w:rsid w:val="009108D0"/>
    <w:rsid w:val="00910D48"/>
    <w:rsid w:val="009117BF"/>
    <w:rsid w:val="0091283B"/>
    <w:rsid w:val="00914F2A"/>
    <w:rsid w:val="009172CC"/>
    <w:rsid w:val="009172ED"/>
    <w:rsid w:val="00925E54"/>
    <w:rsid w:val="00926572"/>
    <w:rsid w:val="00926ABD"/>
    <w:rsid w:val="009309F8"/>
    <w:rsid w:val="00931218"/>
    <w:rsid w:val="0093213C"/>
    <w:rsid w:val="00932FA8"/>
    <w:rsid w:val="00933AFA"/>
    <w:rsid w:val="00935BC4"/>
    <w:rsid w:val="009366C9"/>
    <w:rsid w:val="00936969"/>
    <w:rsid w:val="009401A9"/>
    <w:rsid w:val="00940A37"/>
    <w:rsid w:val="00945C3A"/>
    <w:rsid w:val="00946DE0"/>
    <w:rsid w:val="009479A8"/>
    <w:rsid w:val="00947F4E"/>
    <w:rsid w:val="00950355"/>
    <w:rsid w:val="009505E9"/>
    <w:rsid w:val="00951473"/>
    <w:rsid w:val="0095214A"/>
    <w:rsid w:val="009655AC"/>
    <w:rsid w:val="00965768"/>
    <w:rsid w:val="00965ED6"/>
    <w:rsid w:val="00966D47"/>
    <w:rsid w:val="00966FCD"/>
    <w:rsid w:val="009700F3"/>
    <w:rsid w:val="009706B7"/>
    <w:rsid w:val="009752F1"/>
    <w:rsid w:val="00981806"/>
    <w:rsid w:val="0098295B"/>
    <w:rsid w:val="009846AC"/>
    <w:rsid w:val="00987167"/>
    <w:rsid w:val="009878C8"/>
    <w:rsid w:val="009879C7"/>
    <w:rsid w:val="009905DF"/>
    <w:rsid w:val="0099347A"/>
    <w:rsid w:val="00997823"/>
    <w:rsid w:val="009B43EA"/>
    <w:rsid w:val="009C0DED"/>
    <w:rsid w:val="009C1EAC"/>
    <w:rsid w:val="009C2C71"/>
    <w:rsid w:val="009C34BB"/>
    <w:rsid w:val="009C4108"/>
    <w:rsid w:val="009C5BA8"/>
    <w:rsid w:val="009C76DC"/>
    <w:rsid w:val="009D0D67"/>
    <w:rsid w:val="009D360B"/>
    <w:rsid w:val="009D605B"/>
    <w:rsid w:val="009D76B0"/>
    <w:rsid w:val="009E56E2"/>
    <w:rsid w:val="009E6880"/>
    <w:rsid w:val="009E6C82"/>
    <w:rsid w:val="009F2BD3"/>
    <w:rsid w:val="009F2C7D"/>
    <w:rsid w:val="009F7BE9"/>
    <w:rsid w:val="009F7DE2"/>
    <w:rsid w:val="00A0174C"/>
    <w:rsid w:val="00A0742A"/>
    <w:rsid w:val="00A131EF"/>
    <w:rsid w:val="00A132E0"/>
    <w:rsid w:val="00A138CC"/>
    <w:rsid w:val="00A150EE"/>
    <w:rsid w:val="00A169B1"/>
    <w:rsid w:val="00A20104"/>
    <w:rsid w:val="00A20A93"/>
    <w:rsid w:val="00A232AB"/>
    <w:rsid w:val="00A301E1"/>
    <w:rsid w:val="00A30C09"/>
    <w:rsid w:val="00A35ED7"/>
    <w:rsid w:val="00A37C4D"/>
    <w:rsid w:val="00A37D7F"/>
    <w:rsid w:val="00A43608"/>
    <w:rsid w:val="00A43980"/>
    <w:rsid w:val="00A446F9"/>
    <w:rsid w:val="00A44D7F"/>
    <w:rsid w:val="00A4790D"/>
    <w:rsid w:val="00A576E4"/>
    <w:rsid w:val="00A62733"/>
    <w:rsid w:val="00A634F4"/>
    <w:rsid w:val="00A65D2B"/>
    <w:rsid w:val="00A66C11"/>
    <w:rsid w:val="00A720E6"/>
    <w:rsid w:val="00A7467C"/>
    <w:rsid w:val="00A77E19"/>
    <w:rsid w:val="00A84A94"/>
    <w:rsid w:val="00A84DEE"/>
    <w:rsid w:val="00A8563B"/>
    <w:rsid w:val="00A85BE9"/>
    <w:rsid w:val="00A85DAE"/>
    <w:rsid w:val="00A8770C"/>
    <w:rsid w:val="00A87758"/>
    <w:rsid w:val="00A92310"/>
    <w:rsid w:val="00A92909"/>
    <w:rsid w:val="00A968F9"/>
    <w:rsid w:val="00A96C12"/>
    <w:rsid w:val="00AA4CD0"/>
    <w:rsid w:val="00AA510A"/>
    <w:rsid w:val="00AA64A7"/>
    <w:rsid w:val="00AA6CB9"/>
    <w:rsid w:val="00AB1C60"/>
    <w:rsid w:val="00AB6B8C"/>
    <w:rsid w:val="00AB6EB6"/>
    <w:rsid w:val="00AC0F36"/>
    <w:rsid w:val="00AC7C42"/>
    <w:rsid w:val="00AD1DAA"/>
    <w:rsid w:val="00AD5011"/>
    <w:rsid w:val="00AD5CB8"/>
    <w:rsid w:val="00AD7D66"/>
    <w:rsid w:val="00AE54DF"/>
    <w:rsid w:val="00AE6250"/>
    <w:rsid w:val="00AE6502"/>
    <w:rsid w:val="00AE6A59"/>
    <w:rsid w:val="00AF0305"/>
    <w:rsid w:val="00AF1C20"/>
    <w:rsid w:val="00AF1E23"/>
    <w:rsid w:val="00B01AFF"/>
    <w:rsid w:val="00B03C29"/>
    <w:rsid w:val="00B04CC0"/>
    <w:rsid w:val="00B05CC7"/>
    <w:rsid w:val="00B06851"/>
    <w:rsid w:val="00B1005E"/>
    <w:rsid w:val="00B204E0"/>
    <w:rsid w:val="00B20BF7"/>
    <w:rsid w:val="00B22947"/>
    <w:rsid w:val="00B260AC"/>
    <w:rsid w:val="00B26A4D"/>
    <w:rsid w:val="00B27E39"/>
    <w:rsid w:val="00B358CC"/>
    <w:rsid w:val="00B3603C"/>
    <w:rsid w:val="00B40B8C"/>
    <w:rsid w:val="00B44BB0"/>
    <w:rsid w:val="00B478D3"/>
    <w:rsid w:val="00B5119B"/>
    <w:rsid w:val="00B568B7"/>
    <w:rsid w:val="00B56D1E"/>
    <w:rsid w:val="00B5703D"/>
    <w:rsid w:val="00B61391"/>
    <w:rsid w:val="00B630FB"/>
    <w:rsid w:val="00B64FBC"/>
    <w:rsid w:val="00B65CC9"/>
    <w:rsid w:val="00B71638"/>
    <w:rsid w:val="00B72727"/>
    <w:rsid w:val="00B73EDF"/>
    <w:rsid w:val="00B80ACF"/>
    <w:rsid w:val="00B83717"/>
    <w:rsid w:val="00B84E1A"/>
    <w:rsid w:val="00B86D21"/>
    <w:rsid w:val="00B91F4C"/>
    <w:rsid w:val="00B9347D"/>
    <w:rsid w:val="00B93FA3"/>
    <w:rsid w:val="00B94406"/>
    <w:rsid w:val="00B94A08"/>
    <w:rsid w:val="00B95E78"/>
    <w:rsid w:val="00B96BF0"/>
    <w:rsid w:val="00B96F3C"/>
    <w:rsid w:val="00BA2017"/>
    <w:rsid w:val="00BA222C"/>
    <w:rsid w:val="00BA312A"/>
    <w:rsid w:val="00BA5B73"/>
    <w:rsid w:val="00BB02C1"/>
    <w:rsid w:val="00BB072F"/>
    <w:rsid w:val="00BB47CE"/>
    <w:rsid w:val="00BB540B"/>
    <w:rsid w:val="00BC2732"/>
    <w:rsid w:val="00BC3D25"/>
    <w:rsid w:val="00BD001E"/>
    <w:rsid w:val="00BD0B42"/>
    <w:rsid w:val="00BD1EC1"/>
    <w:rsid w:val="00BE407E"/>
    <w:rsid w:val="00BE5173"/>
    <w:rsid w:val="00BE6081"/>
    <w:rsid w:val="00BF77D9"/>
    <w:rsid w:val="00BF7B45"/>
    <w:rsid w:val="00C00F4B"/>
    <w:rsid w:val="00C022E3"/>
    <w:rsid w:val="00C04D1B"/>
    <w:rsid w:val="00C078D3"/>
    <w:rsid w:val="00C15748"/>
    <w:rsid w:val="00C15B2C"/>
    <w:rsid w:val="00C16298"/>
    <w:rsid w:val="00C17DEA"/>
    <w:rsid w:val="00C21F9F"/>
    <w:rsid w:val="00C220A4"/>
    <w:rsid w:val="00C2500D"/>
    <w:rsid w:val="00C32FFA"/>
    <w:rsid w:val="00C40BCD"/>
    <w:rsid w:val="00C414EF"/>
    <w:rsid w:val="00C42522"/>
    <w:rsid w:val="00C46114"/>
    <w:rsid w:val="00C466A7"/>
    <w:rsid w:val="00C46FF0"/>
    <w:rsid w:val="00C4712D"/>
    <w:rsid w:val="00C50EFA"/>
    <w:rsid w:val="00C52638"/>
    <w:rsid w:val="00C550A3"/>
    <w:rsid w:val="00C65804"/>
    <w:rsid w:val="00C67833"/>
    <w:rsid w:val="00C75486"/>
    <w:rsid w:val="00C8718B"/>
    <w:rsid w:val="00C919E6"/>
    <w:rsid w:val="00C944BF"/>
    <w:rsid w:val="00C94F55"/>
    <w:rsid w:val="00C9712B"/>
    <w:rsid w:val="00CA0625"/>
    <w:rsid w:val="00CA61A9"/>
    <w:rsid w:val="00CA7D45"/>
    <w:rsid w:val="00CA7D62"/>
    <w:rsid w:val="00CB07A8"/>
    <w:rsid w:val="00CB0B1B"/>
    <w:rsid w:val="00CB41F5"/>
    <w:rsid w:val="00CB7E76"/>
    <w:rsid w:val="00CC034A"/>
    <w:rsid w:val="00CC6E24"/>
    <w:rsid w:val="00CC7AB8"/>
    <w:rsid w:val="00CD1E22"/>
    <w:rsid w:val="00CD6D3F"/>
    <w:rsid w:val="00CE0838"/>
    <w:rsid w:val="00CE6A1C"/>
    <w:rsid w:val="00CE6AFE"/>
    <w:rsid w:val="00CE71AB"/>
    <w:rsid w:val="00CF0DC4"/>
    <w:rsid w:val="00CF1323"/>
    <w:rsid w:val="00CF3F4B"/>
    <w:rsid w:val="00CF4FBB"/>
    <w:rsid w:val="00CF729C"/>
    <w:rsid w:val="00D00C62"/>
    <w:rsid w:val="00D02A54"/>
    <w:rsid w:val="00D034C2"/>
    <w:rsid w:val="00D04528"/>
    <w:rsid w:val="00D114D0"/>
    <w:rsid w:val="00D11A85"/>
    <w:rsid w:val="00D13975"/>
    <w:rsid w:val="00D1478F"/>
    <w:rsid w:val="00D150DD"/>
    <w:rsid w:val="00D15558"/>
    <w:rsid w:val="00D308AC"/>
    <w:rsid w:val="00D33750"/>
    <w:rsid w:val="00D359B3"/>
    <w:rsid w:val="00D40CDC"/>
    <w:rsid w:val="00D43280"/>
    <w:rsid w:val="00D437FF"/>
    <w:rsid w:val="00D4421A"/>
    <w:rsid w:val="00D4682E"/>
    <w:rsid w:val="00D47F7E"/>
    <w:rsid w:val="00D5130C"/>
    <w:rsid w:val="00D52C94"/>
    <w:rsid w:val="00D564F3"/>
    <w:rsid w:val="00D61179"/>
    <w:rsid w:val="00D62265"/>
    <w:rsid w:val="00D70542"/>
    <w:rsid w:val="00D76E4A"/>
    <w:rsid w:val="00D84803"/>
    <w:rsid w:val="00D8512E"/>
    <w:rsid w:val="00D869F4"/>
    <w:rsid w:val="00D86BAA"/>
    <w:rsid w:val="00D92A71"/>
    <w:rsid w:val="00D93948"/>
    <w:rsid w:val="00D93C54"/>
    <w:rsid w:val="00D942B1"/>
    <w:rsid w:val="00DA1E58"/>
    <w:rsid w:val="00DA1FBB"/>
    <w:rsid w:val="00DA4E16"/>
    <w:rsid w:val="00DA71A6"/>
    <w:rsid w:val="00DA7BE9"/>
    <w:rsid w:val="00DA7C8D"/>
    <w:rsid w:val="00DB287E"/>
    <w:rsid w:val="00DB44E8"/>
    <w:rsid w:val="00DB44F3"/>
    <w:rsid w:val="00DB788E"/>
    <w:rsid w:val="00DC0429"/>
    <w:rsid w:val="00DC5E41"/>
    <w:rsid w:val="00DD59C8"/>
    <w:rsid w:val="00DD6DD6"/>
    <w:rsid w:val="00DE1085"/>
    <w:rsid w:val="00DE3A1D"/>
    <w:rsid w:val="00DE3C4E"/>
    <w:rsid w:val="00DE4EF2"/>
    <w:rsid w:val="00DE604C"/>
    <w:rsid w:val="00DF15DE"/>
    <w:rsid w:val="00DF2510"/>
    <w:rsid w:val="00DF2C0E"/>
    <w:rsid w:val="00DF2F70"/>
    <w:rsid w:val="00DF510A"/>
    <w:rsid w:val="00DF5F12"/>
    <w:rsid w:val="00DF6043"/>
    <w:rsid w:val="00DF72BB"/>
    <w:rsid w:val="00DF7C3C"/>
    <w:rsid w:val="00DF7F34"/>
    <w:rsid w:val="00E00D9E"/>
    <w:rsid w:val="00E03344"/>
    <w:rsid w:val="00E047A9"/>
    <w:rsid w:val="00E04DF6"/>
    <w:rsid w:val="00E0583F"/>
    <w:rsid w:val="00E05B7E"/>
    <w:rsid w:val="00E06FFB"/>
    <w:rsid w:val="00E07C71"/>
    <w:rsid w:val="00E14172"/>
    <w:rsid w:val="00E165A6"/>
    <w:rsid w:val="00E25163"/>
    <w:rsid w:val="00E30155"/>
    <w:rsid w:val="00E315A0"/>
    <w:rsid w:val="00E32145"/>
    <w:rsid w:val="00E343B8"/>
    <w:rsid w:val="00E42596"/>
    <w:rsid w:val="00E43508"/>
    <w:rsid w:val="00E4452D"/>
    <w:rsid w:val="00E445B1"/>
    <w:rsid w:val="00E45FFE"/>
    <w:rsid w:val="00E51836"/>
    <w:rsid w:val="00E52D4A"/>
    <w:rsid w:val="00E60984"/>
    <w:rsid w:val="00E64990"/>
    <w:rsid w:val="00E65028"/>
    <w:rsid w:val="00E65DC5"/>
    <w:rsid w:val="00E73C7E"/>
    <w:rsid w:val="00E752CC"/>
    <w:rsid w:val="00E83DCA"/>
    <w:rsid w:val="00E841A2"/>
    <w:rsid w:val="00E84A33"/>
    <w:rsid w:val="00E85F0C"/>
    <w:rsid w:val="00E865BB"/>
    <w:rsid w:val="00E908FD"/>
    <w:rsid w:val="00E909A7"/>
    <w:rsid w:val="00EA32E7"/>
    <w:rsid w:val="00EA53CF"/>
    <w:rsid w:val="00EA674A"/>
    <w:rsid w:val="00EB235E"/>
    <w:rsid w:val="00EB2682"/>
    <w:rsid w:val="00EB5189"/>
    <w:rsid w:val="00EC0542"/>
    <w:rsid w:val="00EC0A60"/>
    <w:rsid w:val="00EC11A5"/>
    <w:rsid w:val="00EC4B41"/>
    <w:rsid w:val="00ED067C"/>
    <w:rsid w:val="00ED0CC1"/>
    <w:rsid w:val="00ED466B"/>
    <w:rsid w:val="00ED4954"/>
    <w:rsid w:val="00EE055A"/>
    <w:rsid w:val="00EE0943"/>
    <w:rsid w:val="00EE4204"/>
    <w:rsid w:val="00EE5B49"/>
    <w:rsid w:val="00EE5ED9"/>
    <w:rsid w:val="00EE6A99"/>
    <w:rsid w:val="00EF199D"/>
    <w:rsid w:val="00EF28E2"/>
    <w:rsid w:val="00EF750D"/>
    <w:rsid w:val="00F00C27"/>
    <w:rsid w:val="00F13CE3"/>
    <w:rsid w:val="00F13EAB"/>
    <w:rsid w:val="00F1404F"/>
    <w:rsid w:val="00F1729E"/>
    <w:rsid w:val="00F229B7"/>
    <w:rsid w:val="00F23408"/>
    <w:rsid w:val="00F24173"/>
    <w:rsid w:val="00F35270"/>
    <w:rsid w:val="00F35E94"/>
    <w:rsid w:val="00F37786"/>
    <w:rsid w:val="00F37889"/>
    <w:rsid w:val="00F42713"/>
    <w:rsid w:val="00F4625A"/>
    <w:rsid w:val="00F4734F"/>
    <w:rsid w:val="00F503A0"/>
    <w:rsid w:val="00F51DB1"/>
    <w:rsid w:val="00F520F6"/>
    <w:rsid w:val="00F5565D"/>
    <w:rsid w:val="00F56048"/>
    <w:rsid w:val="00F642E5"/>
    <w:rsid w:val="00F65BB9"/>
    <w:rsid w:val="00F67A1C"/>
    <w:rsid w:val="00F7210B"/>
    <w:rsid w:val="00F73EAE"/>
    <w:rsid w:val="00F82C5B"/>
    <w:rsid w:val="00F86F33"/>
    <w:rsid w:val="00F87AD9"/>
    <w:rsid w:val="00F910E6"/>
    <w:rsid w:val="00F95AE6"/>
    <w:rsid w:val="00FA219F"/>
    <w:rsid w:val="00FA4788"/>
    <w:rsid w:val="00FA4D50"/>
    <w:rsid w:val="00FB129C"/>
    <w:rsid w:val="00FB1F5C"/>
    <w:rsid w:val="00FB7439"/>
    <w:rsid w:val="00FB79E4"/>
    <w:rsid w:val="00FC54BC"/>
    <w:rsid w:val="00FD3AC6"/>
    <w:rsid w:val="00FD747B"/>
    <w:rsid w:val="00FD7A86"/>
    <w:rsid w:val="00FE1B00"/>
    <w:rsid w:val="00FE2178"/>
    <w:rsid w:val="00FE5CF3"/>
    <w:rsid w:val="00FF2B5E"/>
    <w:rsid w:val="00FF51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B02B2"/>
  <w15:chartTrackingRefBased/>
  <w15:docId w15:val="{3A24568A-5BD2-46DF-8C15-E386AEC7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0305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9879C7"/>
    <w:rPr>
      <w:rFonts w:ascii="Arial" w:hAnsi="Arial"/>
      <w:sz w:val="18"/>
      <w:lang w:val="en-GB" w:eastAsia="en-US"/>
    </w:rPr>
  </w:style>
  <w:style w:type="character" w:customStyle="1" w:styleId="TAHCar">
    <w:name w:val="TAH Car"/>
    <w:link w:val="TAH"/>
    <w:rsid w:val="009879C7"/>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sid w:val="00DF510A"/>
    <w:rPr>
      <w:rFonts w:ascii="Arial" w:hAnsi="Arial"/>
      <w:b/>
      <w:lang w:val="en-GB" w:eastAsia="en-US"/>
    </w:rPr>
  </w:style>
  <w:style w:type="character" w:customStyle="1" w:styleId="TFChar">
    <w:name w:val="TF Char"/>
    <w:link w:val="TF"/>
    <w:locked/>
    <w:rsid w:val="00DF510A"/>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03051"/>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character" w:customStyle="1" w:styleId="EXChar">
    <w:name w:val="EX Char"/>
    <w:link w:val="EX"/>
    <w:rsid w:val="0040305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305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25E8F"/>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sid w:val="0040305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910D4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354BD"/>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354BD"/>
    <w:rPr>
      <w:b/>
      <w:bCs/>
    </w:rPr>
  </w:style>
  <w:style w:type="character" w:customStyle="1" w:styleId="CommentSubjectChar">
    <w:name w:val="Comment Subject Char"/>
    <w:link w:val="CommentSubject"/>
    <w:rsid w:val="003354BD"/>
    <w:rPr>
      <w:rFonts w:ascii="Times New Roman" w:hAnsi="Times New Roman"/>
      <w:b/>
      <w:bCs/>
      <w:lang w:val="en-GB" w:eastAsia="en-US"/>
    </w:rPr>
  </w:style>
  <w:style w:type="paragraph" w:styleId="Revision">
    <w:name w:val="Revision"/>
    <w:hidden/>
    <w:uiPriority w:val="99"/>
    <w:semiHidden/>
    <w:rsid w:val="00B22947"/>
    <w:rPr>
      <w:rFonts w:ascii="Times New Roman" w:hAnsi="Times New Roman"/>
      <w:lang w:val="en-GB" w:eastAsia="en-US"/>
    </w:rPr>
  </w:style>
  <w:style w:type="character" w:styleId="PlaceholderText">
    <w:name w:val="Placeholder Text"/>
    <w:basedOn w:val="DefaultParagraphFont"/>
    <w:uiPriority w:val="99"/>
    <w:semiHidden/>
    <w:rsid w:val="00AE6A59"/>
    <w:rPr>
      <w:color w:val="808080"/>
    </w:rPr>
  </w:style>
  <w:style w:type="character" w:customStyle="1" w:styleId="TFZchn">
    <w:name w:val="TF Zchn"/>
    <w:rsid w:val="00854E45"/>
    <w:rPr>
      <w:rFonts w:ascii="Arial" w:hAnsi="Arial"/>
      <w:b/>
      <w:lang w:val="en-GB" w:eastAsia="en-US"/>
    </w:rPr>
  </w:style>
  <w:style w:type="paragraph" w:styleId="ListParagraph">
    <w:name w:val="List Paragraph"/>
    <w:basedOn w:val="Normal"/>
    <w:uiPriority w:val="34"/>
    <w:qFormat/>
    <w:rsid w:val="00174C83"/>
    <w:pPr>
      <w:ind w:left="720"/>
      <w:contextualSpacing/>
    </w:pPr>
  </w:style>
  <w:style w:type="character" w:customStyle="1" w:styleId="normaltextrun1">
    <w:name w:val="normaltextrun1"/>
    <w:qFormat/>
    <w:rsid w:val="009879C7"/>
  </w:style>
  <w:style w:type="character" w:customStyle="1" w:styleId="DocumentMapChar">
    <w:name w:val="Document Map Char"/>
    <w:basedOn w:val="DefaultParagraphFont"/>
    <w:link w:val="DocumentMap"/>
    <w:rsid w:val="00403051"/>
    <w:rPr>
      <w:rFonts w:ascii="Tahoma" w:eastAsiaTheme="minorEastAsia" w:hAnsi="Tahoma" w:cs="Tahoma"/>
      <w:shd w:val="clear" w:color="auto" w:fill="000080"/>
      <w:lang w:val="en-GB" w:eastAsia="en-US"/>
    </w:rPr>
  </w:style>
  <w:style w:type="paragraph" w:styleId="DocumentMap">
    <w:name w:val="Document Map"/>
    <w:basedOn w:val="Normal"/>
    <w:link w:val="DocumentMapChar"/>
    <w:rsid w:val="00403051"/>
    <w:pPr>
      <w:shd w:val="clear" w:color="auto" w:fill="000080"/>
    </w:pPr>
    <w:rPr>
      <w:rFonts w:ascii="Tahoma" w:eastAsiaTheme="minorEastAsia" w:hAnsi="Tahoma" w:cs="Tahoma"/>
    </w:rPr>
  </w:style>
  <w:style w:type="paragraph" w:styleId="Caption">
    <w:name w:val="caption"/>
    <w:basedOn w:val="Normal"/>
    <w:next w:val="Normal"/>
    <w:qFormat/>
    <w:rsid w:val="00403051"/>
    <w:pPr>
      <w:overflowPunct w:val="0"/>
      <w:autoSpaceDE w:val="0"/>
      <w:autoSpaceDN w:val="0"/>
      <w:adjustRightInd w:val="0"/>
      <w:textAlignment w:val="baseline"/>
    </w:pPr>
    <w:rPr>
      <w:b/>
      <w:bCs/>
    </w:rPr>
  </w:style>
  <w:style w:type="character" w:customStyle="1" w:styleId="spellingerror">
    <w:name w:val="spellingerror"/>
    <w:qFormat/>
    <w:rsid w:val="00403051"/>
  </w:style>
  <w:style w:type="paragraph" w:customStyle="1" w:styleId="paragraph">
    <w:name w:val="paragraph"/>
    <w:basedOn w:val="Normal"/>
    <w:qFormat/>
    <w:rsid w:val="00403051"/>
    <w:pPr>
      <w:overflowPunct w:val="0"/>
      <w:autoSpaceDE w:val="0"/>
      <w:autoSpaceDN w:val="0"/>
      <w:adjustRightInd w:val="0"/>
      <w:spacing w:after="0"/>
      <w:textAlignment w:val="baseline"/>
    </w:pPr>
    <w:rPr>
      <w:rFonts w:eastAsiaTheme="minorEastAsia"/>
      <w:sz w:val="24"/>
      <w:szCs w:val="24"/>
      <w:lang w:val="en-US"/>
    </w:rPr>
  </w:style>
  <w:style w:type="character" w:customStyle="1" w:styleId="eop">
    <w:name w:val="eop"/>
    <w:qFormat/>
    <w:rsid w:val="00403051"/>
  </w:style>
  <w:style w:type="paragraph" w:customStyle="1" w:styleId="a">
    <w:name w:val="表格文本"/>
    <w:basedOn w:val="Normal"/>
    <w:autoRedefine/>
    <w:rsid w:val="0040305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ar">
    <w:name w:val="EX Car"/>
    <w:qFormat/>
    <w:locked/>
    <w:rsid w:val="003F282F"/>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A446F9"/>
    <w:rPr>
      <w:color w:val="605E5C"/>
      <w:shd w:val="clear" w:color="auto" w:fill="E1DFDD"/>
    </w:rPr>
  </w:style>
  <w:style w:type="paragraph" w:styleId="NormalWeb">
    <w:name w:val="Normal (Web)"/>
    <w:basedOn w:val="Normal"/>
    <w:uiPriority w:val="99"/>
    <w:unhideWhenUsed/>
    <w:rsid w:val="0068622C"/>
    <w:pPr>
      <w:spacing w:before="100" w:beforeAutospacing="1" w:after="100" w:afterAutospacing="1"/>
    </w:pPr>
    <w:rPr>
      <w:rFonts w:eastAsiaTheme="minorEastAsia"/>
      <w:sz w:val="24"/>
      <w:szCs w:val="24"/>
      <w:lang w:val="sv-SE" w:eastAsia="sv-SE"/>
    </w:rPr>
  </w:style>
  <w:style w:type="paragraph" w:styleId="BodyText">
    <w:name w:val="Body Text"/>
    <w:basedOn w:val="Normal"/>
    <w:link w:val="BodyTextChar"/>
    <w:rsid w:val="00CA0625"/>
    <w:pPr>
      <w:spacing w:after="120"/>
    </w:pPr>
  </w:style>
  <w:style w:type="character" w:customStyle="1" w:styleId="BodyTextChar">
    <w:name w:val="Body Text Char"/>
    <w:basedOn w:val="DefaultParagraphFont"/>
    <w:link w:val="BodyText"/>
    <w:rsid w:val="00CA0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463367">
      <w:bodyDiv w:val="1"/>
      <w:marLeft w:val="0"/>
      <w:marRight w:val="0"/>
      <w:marTop w:val="0"/>
      <w:marBottom w:val="0"/>
      <w:divBdr>
        <w:top w:val="none" w:sz="0" w:space="0" w:color="auto"/>
        <w:left w:val="none" w:sz="0" w:space="0" w:color="auto"/>
        <w:bottom w:val="none" w:sz="0" w:space="0" w:color="auto"/>
        <w:right w:val="none" w:sz="0" w:space="0" w:color="auto"/>
      </w:divBdr>
    </w:div>
    <w:div w:id="192962465">
      <w:bodyDiv w:val="1"/>
      <w:marLeft w:val="0"/>
      <w:marRight w:val="0"/>
      <w:marTop w:val="0"/>
      <w:marBottom w:val="0"/>
      <w:divBdr>
        <w:top w:val="none" w:sz="0" w:space="0" w:color="auto"/>
        <w:left w:val="none" w:sz="0" w:space="0" w:color="auto"/>
        <w:bottom w:val="none" w:sz="0" w:space="0" w:color="auto"/>
        <w:right w:val="none" w:sz="0" w:space="0" w:color="auto"/>
      </w:divBdr>
    </w:div>
    <w:div w:id="273443428">
      <w:bodyDiv w:val="1"/>
      <w:marLeft w:val="0"/>
      <w:marRight w:val="0"/>
      <w:marTop w:val="0"/>
      <w:marBottom w:val="0"/>
      <w:divBdr>
        <w:top w:val="none" w:sz="0" w:space="0" w:color="auto"/>
        <w:left w:val="none" w:sz="0" w:space="0" w:color="auto"/>
        <w:bottom w:val="none" w:sz="0" w:space="0" w:color="auto"/>
        <w:right w:val="none" w:sz="0" w:space="0" w:color="auto"/>
      </w:divBdr>
    </w:div>
    <w:div w:id="485509979">
      <w:bodyDiv w:val="1"/>
      <w:marLeft w:val="0"/>
      <w:marRight w:val="0"/>
      <w:marTop w:val="0"/>
      <w:marBottom w:val="0"/>
      <w:divBdr>
        <w:top w:val="none" w:sz="0" w:space="0" w:color="auto"/>
        <w:left w:val="none" w:sz="0" w:space="0" w:color="auto"/>
        <w:bottom w:val="none" w:sz="0" w:space="0" w:color="auto"/>
        <w:right w:val="none" w:sz="0" w:space="0" w:color="auto"/>
      </w:divBdr>
      <w:divsChild>
        <w:div w:id="62722106">
          <w:marLeft w:val="1094"/>
          <w:marRight w:val="0"/>
          <w:marTop w:val="58"/>
          <w:marBottom w:val="0"/>
          <w:divBdr>
            <w:top w:val="none" w:sz="0" w:space="0" w:color="auto"/>
            <w:left w:val="none" w:sz="0" w:space="0" w:color="auto"/>
            <w:bottom w:val="none" w:sz="0" w:space="0" w:color="auto"/>
            <w:right w:val="none" w:sz="0" w:space="0" w:color="auto"/>
          </w:divBdr>
        </w:div>
        <w:div w:id="752433336">
          <w:marLeft w:val="1094"/>
          <w:marRight w:val="0"/>
          <w:marTop w:val="58"/>
          <w:marBottom w:val="0"/>
          <w:divBdr>
            <w:top w:val="none" w:sz="0" w:space="0" w:color="auto"/>
            <w:left w:val="none" w:sz="0" w:space="0" w:color="auto"/>
            <w:bottom w:val="none" w:sz="0" w:space="0" w:color="auto"/>
            <w:right w:val="none" w:sz="0" w:space="0" w:color="auto"/>
          </w:divBdr>
        </w:div>
        <w:div w:id="1030372989">
          <w:marLeft w:val="1094"/>
          <w:marRight w:val="0"/>
          <w:marTop w:val="58"/>
          <w:marBottom w:val="0"/>
          <w:divBdr>
            <w:top w:val="none" w:sz="0" w:space="0" w:color="auto"/>
            <w:left w:val="none" w:sz="0" w:space="0" w:color="auto"/>
            <w:bottom w:val="none" w:sz="0" w:space="0" w:color="auto"/>
            <w:right w:val="none" w:sz="0" w:space="0" w:color="auto"/>
          </w:divBdr>
        </w:div>
        <w:div w:id="1678776585">
          <w:marLeft w:val="1094"/>
          <w:marRight w:val="0"/>
          <w:marTop w:val="58"/>
          <w:marBottom w:val="0"/>
          <w:divBdr>
            <w:top w:val="none" w:sz="0" w:space="0" w:color="auto"/>
            <w:left w:val="none" w:sz="0" w:space="0" w:color="auto"/>
            <w:bottom w:val="none" w:sz="0" w:space="0" w:color="auto"/>
            <w:right w:val="none" w:sz="0" w:space="0" w:color="auto"/>
          </w:divBdr>
        </w:div>
        <w:div w:id="1944606030">
          <w:marLeft w:val="1094"/>
          <w:marRight w:val="0"/>
          <w:marTop w:val="58"/>
          <w:marBottom w:val="0"/>
          <w:divBdr>
            <w:top w:val="none" w:sz="0" w:space="0" w:color="auto"/>
            <w:left w:val="none" w:sz="0" w:space="0" w:color="auto"/>
            <w:bottom w:val="none" w:sz="0" w:space="0" w:color="auto"/>
            <w:right w:val="none" w:sz="0" w:space="0" w:color="auto"/>
          </w:divBdr>
        </w:div>
        <w:div w:id="1970624765">
          <w:marLeft w:val="1094"/>
          <w:marRight w:val="0"/>
          <w:marTop w:val="58"/>
          <w:marBottom w:val="0"/>
          <w:divBdr>
            <w:top w:val="none" w:sz="0" w:space="0" w:color="auto"/>
            <w:left w:val="none" w:sz="0" w:space="0" w:color="auto"/>
            <w:bottom w:val="none" w:sz="0" w:space="0" w:color="auto"/>
            <w:right w:val="none" w:sz="0" w:space="0" w:color="auto"/>
          </w:divBdr>
        </w:div>
      </w:divsChild>
    </w:div>
    <w:div w:id="494733421">
      <w:bodyDiv w:val="1"/>
      <w:marLeft w:val="0"/>
      <w:marRight w:val="0"/>
      <w:marTop w:val="0"/>
      <w:marBottom w:val="0"/>
      <w:divBdr>
        <w:top w:val="none" w:sz="0" w:space="0" w:color="auto"/>
        <w:left w:val="none" w:sz="0" w:space="0" w:color="auto"/>
        <w:bottom w:val="none" w:sz="0" w:space="0" w:color="auto"/>
        <w:right w:val="none" w:sz="0" w:space="0" w:color="auto"/>
      </w:divBdr>
    </w:div>
    <w:div w:id="513030307">
      <w:bodyDiv w:val="1"/>
      <w:marLeft w:val="0"/>
      <w:marRight w:val="0"/>
      <w:marTop w:val="0"/>
      <w:marBottom w:val="0"/>
      <w:divBdr>
        <w:top w:val="none" w:sz="0" w:space="0" w:color="auto"/>
        <w:left w:val="none" w:sz="0" w:space="0" w:color="auto"/>
        <w:bottom w:val="none" w:sz="0" w:space="0" w:color="auto"/>
        <w:right w:val="none" w:sz="0" w:space="0" w:color="auto"/>
      </w:divBdr>
    </w:div>
    <w:div w:id="517813804">
      <w:bodyDiv w:val="1"/>
      <w:marLeft w:val="0"/>
      <w:marRight w:val="0"/>
      <w:marTop w:val="0"/>
      <w:marBottom w:val="0"/>
      <w:divBdr>
        <w:top w:val="none" w:sz="0" w:space="0" w:color="auto"/>
        <w:left w:val="none" w:sz="0" w:space="0" w:color="auto"/>
        <w:bottom w:val="none" w:sz="0" w:space="0" w:color="auto"/>
        <w:right w:val="none" w:sz="0" w:space="0" w:color="auto"/>
      </w:divBdr>
    </w:div>
    <w:div w:id="551036526">
      <w:bodyDiv w:val="1"/>
      <w:marLeft w:val="0"/>
      <w:marRight w:val="0"/>
      <w:marTop w:val="0"/>
      <w:marBottom w:val="0"/>
      <w:divBdr>
        <w:top w:val="none" w:sz="0" w:space="0" w:color="auto"/>
        <w:left w:val="none" w:sz="0" w:space="0" w:color="auto"/>
        <w:bottom w:val="none" w:sz="0" w:space="0" w:color="auto"/>
        <w:right w:val="none" w:sz="0" w:space="0" w:color="auto"/>
      </w:divBdr>
    </w:div>
    <w:div w:id="651835733">
      <w:bodyDiv w:val="1"/>
      <w:marLeft w:val="0"/>
      <w:marRight w:val="0"/>
      <w:marTop w:val="0"/>
      <w:marBottom w:val="0"/>
      <w:divBdr>
        <w:top w:val="none" w:sz="0" w:space="0" w:color="auto"/>
        <w:left w:val="none" w:sz="0" w:space="0" w:color="auto"/>
        <w:bottom w:val="none" w:sz="0" w:space="0" w:color="auto"/>
        <w:right w:val="none" w:sz="0" w:space="0" w:color="auto"/>
      </w:divBdr>
    </w:div>
    <w:div w:id="675621512">
      <w:bodyDiv w:val="1"/>
      <w:marLeft w:val="0"/>
      <w:marRight w:val="0"/>
      <w:marTop w:val="0"/>
      <w:marBottom w:val="0"/>
      <w:divBdr>
        <w:top w:val="none" w:sz="0" w:space="0" w:color="auto"/>
        <w:left w:val="none" w:sz="0" w:space="0" w:color="auto"/>
        <w:bottom w:val="none" w:sz="0" w:space="0" w:color="auto"/>
        <w:right w:val="none" w:sz="0" w:space="0" w:color="auto"/>
      </w:divBdr>
    </w:div>
    <w:div w:id="708528926">
      <w:bodyDiv w:val="1"/>
      <w:marLeft w:val="0"/>
      <w:marRight w:val="0"/>
      <w:marTop w:val="0"/>
      <w:marBottom w:val="0"/>
      <w:divBdr>
        <w:top w:val="none" w:sz="0" w:space="0" w:color="auto"/>
        <w:left w:val="none" w:sz="0" w:space="0" w:color="auto"/>
        <w:bottom w:val="none" w:sz="0" w:space="0" w:color="auto"/>
        <w:right w:val="none" w:sz="0" w:space="0" w:color="auto"/>
      </w:divBdr>
    </w:div>
    <w:div w:id="7663175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819876">
      <w:bodyDiv w:val="1"/>
      <w:marLeft w:val="0"/>
      <w:marRight w:val="0"/>
      <w:marTop w:val="0"/>
      <w:marBottom w:val="0"/>
      <w:divBdr>
        <w:top w:val="none" w:sz="0" w:space="0" w:color="auto"/>
        <w:left w:val="none" w:sz="0" w:space="0" w:color="auto"/>
        <w:bottom w:val="none" w:sz="0" w:space="0" w:color="auto"/>
        <w:right w:val="none" w:sz="0" w:space="0" w:color="auto"/>
      </w:divBdr>
    </w:div>
    <w:div w:id="10223211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46636640">
      <w:bodyDiv w:val="1"/>
      <w:marLeft w:val="0"/>
      <w:marRight w:val="0"/>
      <w:marTop w:val="0"/>
      <w:marBottom w:val="0"/>
      <w:divBdr>
        <w:top w:val="none" w:sz="0" w:space="0" w:color="auto"/>
        <w:left w:val="none" w:sz="0" w:space="0" w:color="auto"/>
        <w:bottom w:val="none" w:sz="0" w:space="0" w:color="auto"/>
        <w:right w:val="none" w:sz="0" w:space="0" w:color="auto"/>
      </w:divBdr>
    </w:div>
    <w:div w:id="1435786243">
      <w:bodyDiv w:val="1"/>
      <w:marLeft w:val="0"/>
      <w:marRight w:val="0"/>
      <w:marTop w:val="0"/>
      <w:marBottom w:val="0"/>
      <w:divBdr>
        <w:top w:val="none" w:sz="0" w:space="0" w:color="auto"/>
        <w:left w:val="none" w:sz="0" w:space="0" w:color="auto"/>
        <w:bottom w:val="none" w:sz="0" w:space="0" w:color="auto"/>
        <w:right w:val="none" w:sz="0" w:space="0" w:color="auto"/>
      </w:divBdr>
    </w:div>
    <w:div w:id="1498809926">
      <w:bodyDiv w:val="1"/>
      <w:marLeft w:val="0"/>
      <w:marRight w:val="0"/>
      <w:marTop w:val="0"/>
      <w:marBottom w:val="0"/>
      <w:divBdr>
        <w:top w:val="none" w:sz="0" w:space="0" w:color="auto"/>
        <w:left w:val="none" w:sz="0" w:space="0" w:color="auto"/>
        <w:bottom w:val="none" w:sz="0" w:space="0" w:color="auto"/>
        <w:right w:val="none" w:sz="0" w:space="0" w:color="auto"/>
      </w:divBdr>
    </w:div>
    <w:div w:id="1784884337">
      <w:bodyDiv w:val="1"/>
      <w:marLeft w:val="0"/>
      <w:marRight w:val="0"/>
      <w:marTop w:val="0"/>
      <w:marBottom w:val="0"/>
      <w:divBdr>
        <w:top w:val="none" w:sz="0" w:space="0" w:color="auto"/>
        <w:left w:val="none" w:sz="0" w:space="0" w:color="auto"/>
        <w:bottom w:val="none" w:sz="0" w:space="0" w:color="auto"/>
        <w:right w:val="none" w:sz="0" w:space="0" w:color="auto"/>
      </w:divBdr>
    </w:div>
    <w:div w:id="21144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d8762117-8292-4133-b1c7-eab5c6487cfd" xsi:nil="true"/>
    <Prepared. xmlns="d8762117-8292-4133-b1c7-eab5c6487cfd" xsi:nil="true"/>
    <AbstractOrSummary.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C113747E27982F48A9B5D5976A96525C" ma:contentTypeVersion="3" ma:contentTypeDescription="Custom content type used in EriCOLL" ma:contentTypeScope="" ma:versionID="516d1b367c5dcc0673f8b4d1e4053eb6">
  <xsd:schema xmlns:xsd="http://www.w3.org/2001/XMLSchema" xmlns:xs="http://www.w3.org/2001/XMLSchema" xmlns:p="http://schemas.microsoft.com/office/2006/metadata/properties" xmlns:ns2="d8762117-8292-4133-b1c7-eab5c6487cfd" targetNamespace="http://schemas.microsoft.com/office/2006/metadata/properties" ma:root="true" ma:fieldsID="80cd52eadddb7925559eab81a19402fe" ns2:_="">
    <xsd:import namespace="d8762117-8292-4133-b1c7-eab5c6487cfd"/>
    <xsd:element name="properties">
      <xsd:complexType>
        <xsd:sequence>
          <xsd:element name="documentManagement">
            <xsd:complexType>
              <xsd:all>
                <xsd:element ref="ns2:TaxCatchAll" minOccurs="0"/>
                <xsd:element ref="ns2:TaxCatchAllLabel" minOccurs="0"/>
                <xsd:element ref="ns2:AbstractOrSummary." minOccurs="0"/>
                <xsd:element ref="ns2:EriCOLLDate." minOccurs="0"/>
                <xsd:element ref="ns2:Prepared." minOccurs="0"/>
                <xsd:element ref="ns2:TaxKeywordTaxHTField" minOccurs="0"/>
                <xsd:element ref="ns2:EriCOLLCategoryTaxHTField0" minOccurs="0"/>
                <xsd:element ref="ns2:EriCOLLCompetenceTaxHTField0" minOccurs="0"/>
                <xsd:element ref="ns2:EriCOLLOrganizationUnitTaxHTField0" minOccurs="0"/>
                <xsd:element ref="ns2:EriCOLLCountryTaxHTField0" minOccurs="0"/>
                <xsd:element ref="ns2:EriCOLLCustomerTaxHTField0" minOccurs="0"/>
                <xsd:element ref="ns2:EriCOLLProcessTaxHTField0" minOccurs="0"/>
                <xsd:element ref="ns2:EriCOLLProductsTaxHTField0" minOccurs="0"/>
                <xsd:element ref="ns2:EriCOLLProject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25590a4-b4b3-4928-b2b6-945ffb757acb}" ma:internalName="TaxCatchAll" ma:showField="CatchAllData"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25590a4-b4b3-4928-b2b6-945ffb757acb}" ma:internalName="TaxCatchAllLabel" ma:readOnly="true" ma:showField="CatchAllDataLabel"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AbstractOrSummary." ma:index="10" nillable="true" ma:displayName="Abstract/Summary." ma:internalName="AbstractOrSummary_x002e_" ma:readOnly="false">
      <xsd:simpleType>
        <xsd:restriction base="dms:Note"/>
      </xsd:simpleType>
    </xsd:element>
    <xsd:element name="EriCOLLDate." ma:index="11" nillable="true" ma:displayName="Date." ma:internalName="EriCOLLDate_x002e_" ma:readOnly="false">
      <xsd:simpleType>
        <xsd:restriction base="dms:Text">
          <xsd:maxLength value="255"/>
        </xsd:restriction>
      </xsd:simpleType>
    </xsd:element>
    <xsd:element name="Prepared." ma:index="12" nillable="true" ma:displayName="Prepared." ma:internalName="Prepared_x002e_" ma:readOnly="false">
      <xsd:simpleType>
        <xsd:restriction base="dms:Text">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EriCOLLCategoryTaxHTField0" ma:index="15" nillable="true" ma:taxonomy="true" ma:internalName="EriCOLLCategoryTaxHTField0" ma:taxonomyFieldName="EriCOLLCategory" ma:displayName="Category." ma:readOnly="false" ma:default=""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EriCOLLCustomerTaxHTField0" ma:index="23" nillable="true" ma:taxonomy="true" ma:internalName="EriCOLLCustomerTaxHTField0" ma:taxonomyFieldName="EriCOLLCustomer" ma:displayName="Customer." ma:readOnly="false" ma:default=""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default=""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B314-908E-43B8-AFBC-E3E70C55F500}">
  <ds:schemaRefs>
    <ds:schemaRef ds:uri="http://schemas.microsoft.com/sharepoint/v3/contenttype/forms"/>
  </ds:schemaRefs>
</ds:datastoreItem>
</file>

<file path=customXml/itemProps2.xml><?xml version="1.0" encoding="utf-8"?>
<ds:datastoreItem xmlns:ds="http://schemas.openxmlformats.org/officeDocument/2006/customXml" ds:itemID="{B41920AC-3246-4FBA-8588-E62B8CD03B0B}">
  <ds:schemaRefs>
    <ds:schemaRef ds:uri="http://schemas.microsoft.com/office/2006/metadata/properties"/>
    <ds:schemaRef ds:uri="http://schemas.microsoft.com/office/infopath/2007/PartnerControls"/>
    <ds:schemaRef ds:uri="d8762117-8292-4133-b1c7-eab5c6487cfd"/>
  </ds:schemaRefs>
</ds:datastoreItem>
</file>

<file path=customXml/itemProps3.xml><?xml version="1.0" encoding="utf-8"?>
<ds:datastoreItem xmlns:ds="http://schemas.openxmlformats.org/officeDocument/2006/customXml" ds:itemID="{C901782F-ED03-429E-BA7F-A019BD4D9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1173D-01CE-4165-A354-2201E626F3A5}">
  <ds:schemaRefs>
    <ds:schemaRef ds:uri="Microsoft.SharePoint.Taxonomy.ContentTypeSync"/>
  </ds:schemaRefs>
</ds:datastoreItem>
</file>

<file path=customXml/itemProps5.xml><?xml version="1.0" encoding="utf-8"?>
<ds:datastoreItem xmlns:ds="http://schemas.openxmlformats.org/officeDocument/2006/customXml" ds:itemID="{99CAB8DE-9B7F-4BCC-A36E-466AAD96A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1100</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6</cp:revision>
  <cp:lastPrinted>2019-06-14T06:43:00Z</cp:lastPrinted>
  <dcterms:created xsi:type="dcterms:W3CDTF">2019-06-17T12:55:00Z</dcterms:created>
  <dcterms:modified xsi:type="dcterms:W3CDTF">2019-06-18T14:23:00Z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0x010100C5F30C9B16E14C8EACE5F2CC7B7AC7F400C113747E27982F48A9B5D5976A96525C</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